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color w:val="auto"/>
          <w:sz w:val="84"/>
          <w:highlight w:val="none"/>
        </w:rPr>
      </w:pPr>
      <w:r>
        <w:rPr>
          <w:rFonts w:ascii="楷体" w:hAnsi="楷体" w:eastAsia="楷体"/>
          <w:b/>
          <w:color w:val="auto"/>
          <w:sz w:val="84"/>
          <w:highlight w:val="none"/>
        </w:rPr>
      </w:r>
      <w:r/>
    </w:p>
    <w:p>
      <w:pPr>
        <w:jc w:val="center"/>
        <w:spacing w:line="360" w:lineRule="auto"/>
        <w:rPr>
          <w:rFonts w:ascii="楷体" w:hAnsi="楷体" w:eastAsia="楷体"/>
          <w:b/>
          <w:color w:val="auto"/>
          <w:sz w:val="84"/>
          <w:highlight w:val="none"/>
        </w:rPr>
      </w:pPr>
      <w:r>
        <w:rPr>
          <w:rFonts w:hint="eastAsia" w:ascii="楷体" w:hAnsi="楷体" w:eastAsia="楷体"/>
          <w:b/>
          <w:color w:val="auto"/>
          <w:sz w:val="84"/>
          <w:highlight w:val="none"/>
        </w:rPr>
        <w:t xml:space="preserve">招   标   文   件</w:t>
      </w:r>
      <w:r/>
    </w:p>
    <w:p>
      <w:pPr>
        <w:jc w:val="center"/>
        <w:spacing w:line="360" w:lineRule="auto"/>
        <w:rPr>
          <w:rFonts w:ascii="楷体" w:hAnsi="楷体" w:eastAsia="楷体"/>
          <w:iCs/>
          <w:color w:val="auto"/>
          <w:sz w:val="44"/>
          <w:szCs w:val="44"/>
          <w:highlight w:val="none"/>
        </w:rPr>
      </w:pPr>
      <w:r>
        <w:rPr>
          <w:rFonts w:hint="eastAsia" w:ascii="楷体" w:hAnsi="楷体" w:eastAsia="楷体"/>
          <w:iCs/>
          <w:color w:val="auto"/>
          <w:sz w:val="44"/>
          <w:szCs w:val="44"/>
          <w:highlight w:val="none"/>
        </w:rPr>
        <w:t xml:space="preserve">（电子招投标）</w:t>
      </w:r>
      <w:r/>
    </w:p>
    <w:p>
      <w:pPr>
        <w:pStyle w:val="751"/>
        <w:rPr>
          <w:color w:val="auto"/>
          <w:highlight w:val="none"/>
        </w:rPr>
      </w:pPr>
      <w:r>
        <w:rPr>
          <w:color w:val="auto"/>
          <w:highlight w:val="none"/>
        </w:rPr>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hint="eastAsia" w:ascii="楷体" w:hAnsi="楷体" w:eastAsia="楷体"/>
          <w:color w:val="auto"/>
          <w:sz w:val="32"/>
          <w:highlight w:val="none"/>
          <w:lang w:eastAsia="zh-CN"/>
        </w:rPr>
      </w:pPr>
      <w:r>
        <w:rPr>
          <w:rFonts w:hint="eastAsia" w:ascii="楷体" w:hAnsi="楷体" w:eastAsia="楷体"/>
          <w:b/>
          <w:color w:val="auto"/>
          <w:sz w:val="36"/>
          <w:highlight w:val="none"/>
        </w:rPr>
        <w:t xml:space="preserve">项目编号：</w:t>
      </w:r>
      <w:r>
        <w:rPr>
          <w:rFonts w:hint="eastAsia" w:ascii="楷体" w:hAnsi="楷体" w:eastAsia="楷体" w:cs="楷体"/>
          <w:b/>
          <w:color w:val="000000"/>
          <w:sz w:val="36"/>
          <w:lang w:eastAsia="zh-CN"/>
        </w:rPr>
        <w:t xml:space="preserve">JSZC-321181-ZDDL-G2026-0002</w:t>
      </w:r>
      <w:r/>
    </w:p>
    <w:p>
      <w:pPr>
        <w:jc w:val="center"/>
        <w:spacing w:line="360" w:lineRule="auto"/>
        <w:rPr>
          <w:rFonts w:hint="eastAsia" w:ascii="楷体" w:hAnsi="楷体" w:eastAsia="楷体"/>
          <w:b/>
          <w:color w:val="auto"/>
          <w:sz w:val="36"/>
          <w:szCs w:val="36"/>
          <w:highlight w:val="none"/>
          <w:lang w:eastAsia="zh-CN"/>
        </w:rPr>
        <w:outlineLvl w:val="0"/>
      </w:pPr>
      <w:r>
        <w:rPr>
          <w:rFonts w:hint="eastAsia" w:ascii="楷体" w:hAnsi="楷体" w:eastAsia="楷体"/>
          <w:b/>
          <w:color w:val="auto"/>
          <w:sz w:val="36"/>
          <w:szCs w:val="36"/>
          <w:highlight w:val="none"/>
        </w:rPr>
        <w:t xml:space="preserve">项目名称</w:t>
      </w:r>
      <w:r>
        <w:rPr>
          <w:rFonts w:hint="eastAsia" w:ascii="楷体" w:hAnsi="楷体" w:eastAsia="楷体"/>
          <w:color w:val="auto"/>
          <w:sz w:val="36"/>
          <w:szCs w:val="36"/>
          <w:highlight w:val="none"/>
        </w:rPr>
        <w:t xml:space="preserve">：</w:t>
      </w:r>
      <w:r>
        <w:rPr>
          <w:rFonts w:hint="eastAsia" w:ascii="楷体" w:hAnsi="楷体" w:eastAsia="楷体"/>
          <w:b/>
          <w:color w:val="auto"/>
          <w:sz w:val="36"/>
          <w:szCs w:val="36"/>
          <w:highlight w:val="none"/>
          <w:lang w:eastAsia="zh-CN"/>
        </w:rPr>
        <w:t xml:space="preserve">丹阳市初级中学中考标准化考点建设</w:t>
      </w:r>
      <w:r/>
    </w:p>
    <w:p>
      <w:pP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jc w:val="cente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center"/>
        <w:spacing w:line="360" w:lineRule="auto"/>
        <w:rPr>
          <w:rFonts w:hint="eastAsia" w:ascii="楷体" w:hAnsi="楷体" w:eastAsia="楷体"/>
          <w:b/>
          <w:color w:val="auto"/>
          <w:sz w:val="36"/>
          <w:szCs w:val="36"/>
          <w:highlight w:val="none"/>
          <w:lang w:eastAsia="zh-CN"/>
        </w:rPr>
      </w:pPr>
      <w:r>
        <w:rPr>
          <w:rFonts w:hint="eastAsia" w:ascii="楷体" w:hAnsi="楷体" w:eastAsia="楷体"/>
          <w:b/>
          <w:color w:val="auto"/>
          <w:sz w:val="36"/>
          <w:szCs w:val="36"/>
          <w:highlight w:val="none"/>
          <w:lang w:eastAsia="zh-CN"/>
        </w:rPr>
      </w:r>
      <w:r/>
    </w:p>
    <w:p>
      <w:pPr>
        <w:jc w:val="center"/>
        <w:spacing w:line="360" w:lineRule="auto"/>
        <w:rPr>
          <w:rFonts w:hint="eastAsia" w:ascii="楷体" w:hAnsi="楷体" w:eastAsia="楷体"/>
          <w:b/>
          <w:color w:val="auto"/>
          <w:sz w:val="36"/>
          <w:szCs w:val="36"/>
          <w:highlight w:val="none"/>
          <w:lang w:eastAsia="zh-CN"/>
        </w:rPr>
      </w:pPr>
      <w:r>
        <w:rPr>
          <w:rFonts w:hint="eastAsia" w:ascii="楷体" w:hAnsi="楷体" w:eastAsia="楷体"/>
          <w:b/>
          <w:color w:val="auto"/>
          <w:sz w:val="36"/>
          <w:szCs w:val="36"/>
          <w:highlight w:val="none"/>
          <w:lang w:eastAsia="zh-CN"/>
        </w:rPr>
      </w:r>
      <w:r/>
    </w:p>
    <w:p>
      <w:pPr>
        <w:jc w:val="center"/>
        <w:spacing w:line="360" w:lineRule="auto"/>
        <w:rPr>
          <w:rFonts w:hint="eastAsia" w:ascii="楷体" w:hAnsi="楷体" w:eastAsia="楷体"/>
          <w:b/>
          <w:color w:val="auto"/>
          <w:sz w:val="36"/>
          <w:szCs w:val="36"/>
          <w:highlight w:val="none"/>
          <w:lang w:eastAsia="zh-CN"/>
        </w:rPr>
      </w:pPr>
      <w:r>
        <w:rPr>
          <w:rFonts w:hint="eastAsia" w:ascii="楷体" w:hAnsi="楷体" w:eastAsia="楷体"/>
          <w:b/>
          <w:color w:val="auto"/>
          <w:sz w:val="36"/>
          <w:szCs w:val="36"/>
          <w:highlight w:val="none"/>
          <w:lang w:eastAsia="zh-CN"/>
        </w:rPr>
      </w:r>
      <w:r/>
    </w:p>
    <w:p>
      <w:pPr>
        <w:jc w:val="center"/>
        <w:spacing w:line="360" w:lineRule="auto"/>
        <w:rPr>
          <w:rFonts w:hint="eastAsia" w:ascii="楷体" w:hAnsi="楷体" w:eastAsia="楷体"/>
          <w:b/>
          <w:color w:val="auto"/>
          <w:sz w:val="36"/>
          <w:szCs w:val="36"/>
          <w:highlight w:val="none"/>
          <w:lang w:eastAsia="zh-CN"/>
        </w:rPr>
      </w:pPr>
      <w:r>
        <w:rPr>
          <w:rFonts w:hint="eastAsia" w:ascii="楷体" w:hAnsi="楷体" w:eastAsia="楷体"/>
          <w:b/>
          <w:color w:val="auto"/>
          <w:sz w:val="36"/>
          <w:szCs w:val="36"/>
          <w:highlight w:val="none"/>
          <w:lang w:eastAsia="zh-CN"/>
        </w:rPr>
      </w:r>
      <w:r/>
    </w:p>
    <w:p>
      <w:pPr>
        <w:jc w:val="center"/>
        <w:spacing w:line="360" w:lineRule="auto"/>
        <w:rPr>
          <w:rFonts w:hint="eastAsia" w:ascii="楷体" w:hAnsi="楷体" w:eastAsia="楷体"/>
          <w:b/>
          <w:color w:val="auto"/>
          <w:sz w:val="36"/>
          <w:szCs w:val="36"/>
          <w:highlight w:val="none"/>
          <w:lang w:eastAsia="zh-CN"/>
        </w:rPr>
      </w:pPr>
      <w:r>
        <w:rPr>
          <w:rFonts w:hint="eastAsia" w:ascii="楷体" w:hAnsi="楷体" w:eastAsia="楷体"/>
          <w:b/>
          <w:color w:val="auto"/>
          <w:sz w:val="36"/>
          <w:szCs w:val="36"/>
          <w:highlight w:val="none"/>
          <w:lang w:eastAsia="zh-CN"/>
        </w:rPr>
        <w:t xml:space="preserve">江苏正德建设管理有限公司</w:t>
      </w:r>
      <w:r/>
    </w:p>
    <w:p>
      <w:pPr>
        <w:jc w:val="center"/>
        <w:spacing w:line="360" w:lineRule="auto"/>
        <w:rPr>
          <w:rFonts w:ascii="楷体" w:hAnsi="楷体" w:eastAsia="楷体"/>
          <w:b/>
          <w:color w:val="auto"/>
          <w:sz w:val="36"/>
          <w:szCs w:val="36"/>
          <w:highlight w:val="none"/>
        </w:rPr>
      </w:pPr>
      <w:r>
        <w:rPr>
          <w:rFonts w:ascii="楷体" w:hAnsi="楷体" w:eastAsia="楷体"/>
          <w:b/>
          <w:color w:val="auto"/>
          <w:sz w:val="36"/>
          <w:szCs w:val="36"/>
          <w:highlight w:val="none"/>
        </w:rPr>
      </w:r>
      <w:r/>
    </w:p>
    <w:p>
      <w:pPr>
        <w:jc w:val="center"/>
        <w:spacing w:line="360" w:lineRule="auto"/>
        <w:rPr>
          <w:rFonts w:hint="default" w:ascii="楷体" w:hAnsi="楷体" w:eastAsia="楷体"/>
          <w:b/>
          <w:color w:val="auto"/>
          <w:sz w:val="36"/>
          <w:szCs w:val="36"/>
          <w:highlight w:val="none"/>
          <w:lang w:val="en-US" w:eastAsia="zh-CN"/>
        </w:rPr>
      </w:pPr>
      <w:r>
        <w:rPr>
          <w:rFonts w:ascii="楷体" w:hAnsi="楷体" w:eastAsia="楷体"/>
          <w:b/>
          <w:color w:val="auto"/>
          <w:sz w:val="36"/>
          <w:szCs w:val="36"/>
          <w:highlight w:val="none"/>
        </w:rPr>
        <w:t xml:space="preserve">202</w:t>
      </w:r>
      <w:r>
        <w:rPr>
          <w:rFonts w:hint="eastAsia" w:ascii="楷体" w:hAnsi="楷体" w:eastAsia="楷体"/>
          <w:b/>
          <w:color w:val="auto"/>
          <w:sz w:val="36"/>
          <w:szCs w:val="36"/>
          <w:highlight w:val="none"/>
        </w:rPr>
        <w:t xml:space="preserve">6</w:t>
      </w:r>
      <w:r>
        <w:rPr>
          <w:rFonts w:hint="eastAsia" w:ascii="楷体" w:hAnsi="楷体" w:eastAsia="楷体"/>
          <w:b/>
          <w:color w:val="auto"/>
          <w:sz w:val="36"/>
          <w:szCs w:val="36"/>
          <w:highlight w:val="none"/>
          <w:lang w:val="en-US" w:eastAsia="zh-CN"/>
        </w:rPr>
        <w:t xml:space="preserve">年4月24日</w:t>
      </w:r>
      <w:r/>
    </w:p>
    <w:p>
      <w:pPr>
        <w:rPr>
          <w:rFonts w:ascii="楷体" w:hAnsi="楷体" w:eastAsia="楷体"/>
          <w:b/>
          <w:color w:val="auto"/>
          <w:sz w:val="44"/>
          <w:highlight w:val="none"/>
        </w:rPr>
      </w:pPr>
      <w:r>
        <w:rPr>
          <w:rFonts w:ascii="楷体" w:hAnsi="楷体" w:eastAsia="楷体"/>
          <w:b/>
          <w:color w:val="auto"/>
          <w:sz w:val="44"/>
          <w:highlight w:val="none"/>
        </w:rPr>
      </w:r>
      <w:r/>
    </w:p>
    <w:p>
      <w:pPr>
        <w:jc w:val="center"/>
        <w:spacing w:line="360" w:lineRule="auto"/>
        <w:rPr>
          <w:rFonts w:ascii="楷体" w:hAnsi="楷体" w:eastAsia="楷体"/>
          <w:b/>
          <w:color w:val="auto"/>
          <w:sz w:val="44"/>
          <w:highlight w:val="none"/>
        </w:rPr>
      </w:pPr>
      <w:r>
        <w:rPr>
          <w:rFonts w:hint="eastAsia" w:ascii="楷体" w:hAnsi="楷体" w:eastAsia="楷体"/>
          <w:b/>
          <w:color w:val="auto"/>
          <w:sz w:val="44"/>
          <w:highlight w:val="none"/>
        </w:rPr>
        <w:t xml:space="preserve">招标文件目录</w:t>
      </w:r>
      <w:r/>
    </w:p>
    <w:p>
      <w:pPr>
        <w:ind w:firstLine="883"/>
        <w:jc w:val="center"/>
        <w:spacing w:line="360" w:lineRule="auto"/>
        <w:rPr>
          <w:rFonts w:ascii="楷体" w:hAnsi="楷体" w:eastAsia="楷体"/>
          <w:b/>
          <w:color w:val="auto"/>
          <w:sz w:val="44"/>
          <w:highlight w:val="none"/>
        </w:rPr>
      </w:pPr>
      <w:r>
        <w:rPr>
          <w:rFonts w:ascii="楷体" w:hAnsi="楷体" w:eastAsia="楷体"/>
          <w:b/>
          <w:color w:val="auto"/>
          <w:sz w:val="44"/>
          <w:highlight w:val="none"/>
        </w:rPr>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第一部分    投标邀请   </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第二部分    投标人须知                  </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第三部分    拟签订的合同文本</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第四部分    采购需求</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第五部分    评标办法和标准</w:t>
      </w:r>
      <w:r/>
    </w:p>
    <w:p>
      <w:pPr>
        <w:jc w:val="left"/>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第六部分    投标文件（格式）</w:t>
      </w:r>
      <w:r/>
    </w:p>
    <w:p>
      <w:pPr>
        <w:pStyle w:val="752"/>
        <w:ind w:left="779" w:right="900" w:firstLine="420"/>
        <w:jc w:val="center"/>
        <w:keepLines w:val="0"/>
        <w:keepNext w:val="0"/>
        <w:spacing w:before="200" w:after="200" w:line="360" w:lineRule="auto"/>
        <w:rPr>
          <w:rFonts w:ascii="楷体" w:hAnsi="楷体" w:eastAsia="楷体"/>
          <w:color w:val="auto"/>
          <w:sz w:val="36"/>
          <w:szCs w:val="36"/>
          <w:highlight w:val="none"/>
        </w:rPr>
      </w:pPr>
      <w:r>
        <w:rPr>
          <w:rFonts w:ascii="楷体" w:hAnsi="楷体" w:eastAsia="楷体"/>
          <w:color w:val="auto"/>
          <w:sz w:val="30"/>
          <w:highlight w:val="none"/>
        </w:rPr>
        <w:br w:type="page" w:clear="all"/>
      </w:r>
      <w:bookmarkStart w:id="0" w:name="_Toc92167999"/>
      <w:r/>
      <w:bookmarkStart w:id="1" w:name="_Toc100386033"/>
      <w:r/>
      <w:bookmarkStart w:id="2" w:name="_Toc20732967"/>
      <w:r>
        <w:rPr>
          <w:rFonts w:hint="eastAsia" w:ascii="楷体" w:hAnsi="楷体" w:eastAsia="楷体"/>
          <w:color w:val="auto"/>
          <w:sz w:val="36"/>
          <w:szCs w:val="36"/>
          <w:highlight w:val="none"/>
        </w:rPr>
        <w:t xml:space="preserve">第一部分  投标邀请</w:t>
      </w:r>
      <w:bookmarkEnd w:id="0"/>
      <w:r/>
      <w:bookmarkEnd w:id="1"/>
      <w:r/>
      <w:bookmarkEnd w:id="2"/>
      <w:r/>
      <w:r/>
    </w:p>
    <w:p>
      <w:pPr>
        <w:ind w:firstLine="480"/>
        <w:spacing w:line="360" w:lineRule="auto"/>
        <w:rPr>
          <w:rFonts w:ascii="楷体" w:hAnsi="楷体" w:eastAsia="楷体"/>
          <w:color w:val="auto"/>
          <w:sz w:val="24"/>
          <w:szCs w:val="28"/>
          <w:highlight w:val="none"/>
          <w:u w:val="single"/>
        </w:rPr>
        <w:pBdr>
          <w:top w:val="single" w:color="auto" w:sz="4" w:space="1"/>
          <w:left w:val="single" w:color="auto" w:sz="4" w:space="4"/>
          <w:bottom w:val="single" w:color="auto" w:sz="4" w:space="1"/>
          <w:right w:val="single" w:color="auto" w:sz="4" w:space="4"/>
        </w:pBdr>
      </w:pPr>
      <w:r/>
      <w:bookmarkStart w:id="3" w:name="_Toc100386044"/>
      <w:r/>
      <w:bookmarkStart w:id="4" w:name="_Toc98669699"/>
      <w:r/>
      <w:bookmarkStart w:id="5" w:name="_Toc98669341"/>
      <w:r/>
      <w:bookmarkStart w:id="6" w:name="_Toc20732978"/>
      <w:r/>
      <w:bookmarkStart w:id="7" w:name="_Toc92168010"/>
      <w:r>
        <w:rPr>
          <w:rFonts w:hint="eastAsia" w:ascii="楷体" w:hAnsi="楷体" w:eastAsia="楷体"/>
          <w:color w:val="auto"/>
          <w:sz w:val="24"/>
          <w:szCs w:val="28"/>
          <w:highlight w:val="none"/>
          <w:u w:val="single"/>
          <w:lang w:eastAsia="zh-CN"/>
        </w:rPr>
        <w:t xml:space="preserve">丹阳市初级中学中考标准化考点建设</w:t>
      </w:r>
      <w:r>
        <w:rPr>
          <w:rFonts w:hint="eastAsia" w:ascii="楷体" w:hAnsi="楷体" w:eastAsia="楷体"/>
          <w:color w:val="auto"/>
          <w:sz w:val="24"/>
          <w:szCs w:val="28"/>
          <w:highlight w:val="none"/>
        </w:rPr>
        <w:t xml:space="preserve">的潜在投标人应在</w:t>
      </w:r>
      <w:r>
        <w:rPr>
          <w:rFonts w:hint="eastAsia" w:ascii="楷体" w:hAnsi="楷体" w:eastAsia="楷体"/>
          <w:color w:val="auto"/>
          <w:sz w:val="24"/>
          <w:szCs w:val="28"/>
          <w:highlight w:val="none"/>
          <w:u w:val="single"/>
        </w:rPr>
        <w:t xml:space="preserve">江苏政府采购网--苏采云电子交易平台http://jszfcg.jscz.gov.cn/jszc/login</w:t>
      </w:r>
      <w:r>
        <w:rPr>
          <w:rFonts w:hint="eastAsia" w:ascii="楷体" w:hAnsi="楷体" w:eastAsia="楷体"/>
          <w:color w:val="auto"/>
          <w:sz w:val="24"/>
          <w:szCs w:val="28"/>
          <w:highlight w:val="none"/>
        </w:rPr>
        <w:t xml:space="preserve">获取招标文件，并于</w:t>
      </w:r>
      <w:r>
        <w:rPr>
          <w:rFonts w:ascii="楷体" w:hAnsi="楷体" w:eastAsia="楷体"/>
          <w:color w:val="auto"/>
          <w:sz w:val="24"/>
          <w:szCs w:val="28"/>
          <w:highlight w:val="none"/>
          <w:u w:val="single"/>
        </w:rPr>
        <w:t xml:space="preserve">202</w:t>
      </w:r>
      <w:r>
        <w:rPr>
          <w:rFonts w:hint="eastAsia" w:ascii="楷体" w:hAnsi="楷体" w:eastAsia="楷体"/>
          <w:color w:val="auto"/>
          <w:sz w:val="24"/>
          <w:szCs w:val="28"/>
          <w:highlight w:val="none"/>
          <w:u w:val="single"/>
        </w:rPr>
        <w:t xml:space="preserve">6年</w:t>
      </w:r>
      <w:r>
        <w:rPr>
          <w:rFonts w:hint="eastAsia" w:ascii="楷体" w:hAnsi="楷体" w:eastAsia="楷体"/>
          <w:color w:val="auto"/>
          <w:sz w:val="24"/>
          <w:szCs w:val="28"/>
          <w:highlight w:val="none"/>
          <w:u w:val="single"/>
          <w:lang w:val="en-US" w:eastAsia="zh-CN"/>
        </w:rPr>
        <w:t xml:space="preserve">5</w:t>
      </w:r>
      <w:r>
        <w:rPr>
          <w:rFonts w:hint="eastAsia" w:ascii="楷体" w:hAnsi="楷体" w:eastAsia="楷体"/>
          <w:color w:val="auto"/>
          <w:sz w:val="24"/>
          <w:szCs w:val="28"/>
          <w:highlight w:val="none"/>
          <w:u w:val="single"/>
        </w:rPr>
        <w:t xml:space="preserve">月</w:t>
      </w:r>
      <w:r>
        <w:rPr>
          <w:rFonts w:hint="eastAsia" w:ascii="楷体" w:hAnsi="楷体" w:eastAsia="楷体"/>
          <w:color w:val="auto"/>
          <w:sz w:val="24"/>
          <w:szCs w:val="28"/>
          <w:highlight w:val="none"/>
          <w:u w:val="single"/>
          <w:lang w:val="en-US" w:eastAsia="zh-CN"/>
        </w:rPr>
        <w:t xml:space="preserve">15</w:t>
      </w:r>
      <w:r>
        <w:rPr>
          <w:rFonts w:hint="eastAsia" w:ascii="楷体" w:hAnsi="楷体" w:eastAsia="楷体"/>
          <w:color w:val="auto"/>
          <w:sz w:val="24"/>
          <w:szCs w:val="28"/>
          <w:highlight w:val="none"/>
          <w:u w:val="single"/>
        </w:rPr>
        <w:t xml:space="preserve">日</w:t>
      </w:r>
      <w:r>
        <w:rPr>
          <w:rFonts w:ascii="楷体" w:hAnsi="楷体" w:eastAsia="楷体"/>
          <w:color w:val="auto"/>
          <w:sz w:val="24"/>
          <w:szCs w:val="28"/>
          <w:highlight w:val="none"/>
          <w:u w:val="single"/>
        </w:rPr>
        <w:t xml:space="preserve">09</w:t>
      </w:r>
      <w:r>
        <w:rPr>
          <w:rFonts w:hint="eastAsia" w:ascii="楷体" w:hAnsi="楷体" w:eastAsia="楷体"/>
          <w:color w:val="auto"/>
          <w:sz w:val="24"/>
          <w:szCs w:val="28"/>
          <w:highlight w:val="none"/>
          <w:u w:val="single"/>
        </w:rPr>
        <w:t xml:space="preserve">点</w:t>
      </w:r>
      <w:r>
        <w:rPr>
          <w:rFonts w:ascii="楷体" w:hAnsi="楷体" w:eastAsia="楷体"/>
          <w:color w:val="auto"/>
          <w:sz w:val="24"/>
          <w:szCs w:val="28"/>
          <w:highlight w:val="none"/>
          <w:u w:val="single"/>
        </w:rPr>
        <w:t xml:space="preserve">30</w:t>
      </w:r>
      <w:r>
        <w:rPr>
          <w:rFonts w:hint="eastAsia" w:ascii="楷体" w:hAnsi="楷体" w:eastAsia="楷体"/>
          <w:color w:val="auto"/>
          <w:sz w:val="24"/>
          <w:szCs w:val="28"/>
          <w:highlight w:val="none"/>
          <w:u w:val="single"/>
        </w:rPr>
        <w:t xml:space="preserve">分</w:t>
      </w:r>
      <w:r>
        <w:rPr>
          <w:rFonts w:hint="eastAsia" w:ascii="楷体" w:hAnsi="楷体" w:eastAsia="楷体"/>
          <w:color w:val="auto"/>
          <w:sz w:val="24"/>
          <w:szCs w:val="28"/>
          <w:highlight w:val="none"/>
        </w:rPr>
        <w:t xml:space="preserve">（</w:t>
      </w:r>
      <w:r>
        <w:rPr>
          <w:rFonts w:hint="eastAsia" w:ascii="楷体" w:hAnsi="楷体" w:eastAsia="楷体"/>
          <w:bCs/>
          <w:color w:val="auto"/>
          <w:sz w:val="24"/>
          <w:szCs w:val="28"/>
          <w:highlight w:val="none"/>
        </w:rPr>
        <w:t xml:space="preserve">北京时间）前按要求递交投标文件</w:t>
      </w:r>
      <w:r>
        <w:rPr>
          <w:rFonts w:hint="eastAsia" w:ascii="楷体" w:hAnsi="楷体" w:eastAsia="楷体"/>
          <w:color w:val="auto"/>
          <w:sz w:val="24"/>
          <w:szCs w:val="28"/>
          <w:highlight w:val="none"/>
        </w:rPr>
        <w:t xml:space="preserve">。</w:t>
      </w:r>
      <w:r/>
    </w:p>
    <w:p>
      <w:pPr>
        <w:pStyle w:val="751"/>
        <w:ind w:left="-142"/>
        <w:jc w:val="both"/>
        <w:spacing w:line="360" w:lineRule="auto"/>
        <w:rPr>
          <w:rFonts w:ascii="楷体" w:hAnsi="楷体" w:eastAsia="楷体" w:cs="宋体"/>
          <w:b w:val="0"/>
          <w:color w:val="auto"/>
          <w:sz w:val="24"/>
          <w:szCs w:val="28"/>
          <w:highlight w:val="none"/>
        </w:rPr>
      </w:pPr>
      <w:r/>
      <w:bookmarkStart w:id="8" w:name="_Toc35393621"/>
      <w:r/>
      <w:bookmarkStart w:id="9" w:name="_Toc28359002"/>
      <w:r/>
      <w:bookmarkStart w:id="10" w:name="_Toc28359079"/>
      <w:r/>
      <w:bookmarkStart w:id="11" w:name="_Toc35393790"/>
      <w:r/>
      <w:bookmarkStart w:id="12" w:name="_Hlk24379207"/>
      <w:r>
        <w:rPr>
          <w:rFonts w:hint="eastAsia" w:ascii="楷体" w:hAnsi="楷体" w:eastAsia="楷体" w:cs="宋体"/>
          <w:b w:val="0"/>
          <w:color w:val="auto"/>
          <w:sz w:val="24"/>
          <w:szCs w:val="28"/>
          <w:highlight w:val="none"/>
        </w:rPr>
        <w:t xml:space="preserve">一、项目基本情况</w:t>
      </w:r>
      <w:bookmarkEnd w:id="8"/>
      <w:r/>
      <w:bookmarkEnd w:id="9"/>
      <w:r/>
      <w:bookmarkEnd w:id="10"/>
      <w:r/>
      <w:bookmarkEnd w:id="11"/>
      <w:r/>
      <w:r/>
    </w:p>
    <w:p>
      <w:pPr>
        <w:ind w:firstLine="480"/>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项目编号：</w:t>
      </w:r>
      <w:r>
        <w:rPr>
          <w:rFonts w:hint="eastAsia" w:ascii="楷体" w:hAnsi="楷体" w:eastAsia="楷体" w:cs="楷体"/>
          <w:color w:val="000000"/>
          <w:sz w:val="24"/>
          <w:lang w:eastAsia="zh-CN"/>
        </w:rPr>
        <w:t xml:space="preserve">JSZC-321181-ZDDL-G2026-0002</w:t>
      </w:r>
      <w:r/>
    </w:p>
    <w:p>
      <w:pPr>
        <w:ind w:firstLine="480"/>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项目名称：</w:t>
      </w:r>
      <w:bookmarkEnd w:id="12"/>
      <w:r>
        <w:rPr>
          <w:rFonts w:hint="eastAsia" w:ascii="楷体" w:hAnsi="楷体" w:eastAsia="楷体"/>
          <w:color w:val="auto"/>
          <w:sz w:val="24"/>
          <w:szCs w:val="28"/>
          <w:highlight w:val="none"/>
          <w:lang w:eastAsia="zh-CN"/>
        </w:rPr>
        <w:t xml:space="preserve">丹阳市初级中学中考标准化考点建设</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预算金额：</w:t>
      </w:r>
      <w:r>
        <w:rPr>
          <w:rFonts w:hint="eastAsia" w:ascii="楷体" w:hAnsi="楷体" w:eastAsia="楷体"/>
          <w:color w:val="auto"/>
          <w:sz w:val="24"/>
          <w:szCs w:val="28"/>
          <w:highlight w:val="none"/>
          <w:lang w:val="en-US" w:eastAsia="zh-CN"/>
        </w:rPr>
        <w:t xml:space="preserve">242.52万元</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最高限价：</w:t>
      </w:r>
      <w:bookmarkStart w:id="13" w:name="OLE_LINK18"/>
      <w:r>
        <w:rPr>
          <w:rFonts w:hint="eastAsia" w:ascii="楷体" w:hAnsi="楷体" w:eastAsia="楷体"/>
          <w:color w:val="auto"/>
          <w:sz w:val="24"/>
          <w:szCs w:val="28"/>
          <w:highlight w:val="none"/>
          <w:lang w:val="en-US" w:eastAsia="zh-CN"/>
        </w:rPr>
        <w:t xml:space="preserve">242.52万元</w:t>
      </w:r>
      <w:r>
        <w:rPr>
          <w:rFonts w:hint="eastAsia" w:ascii="楷体" w:hAnsi="楷体" w:eastAsia="楷体"/>
          <w:color w:val="auto"/>
          <w:sz w:val="24"/>
          <w:szCs w:val="28"/>
          <w:highlight w:val="none"/>
        </w:rPr>
        <w:t xml:space="preserve">，投标报价超过最高限价的为无效报价，按照无效响应处理。</w:t>
      </w:r>
      <w:bookmarkEnd w:id="13"/>
      <w:r/>
      <w:r/>
    </w:p>
    <w:p>
      <w:pPr>
        <w:ind w:firstLine="480"/>
        <w:spacing w:line="360" w:lineRule="auto"/>
        <w:rPr>
          <w:rFonts w:hint="eastAsia" w:ascii="楷体" w:hAnsi="楷体" w:eastAsia="楷体" w:cs="Times New Roman"/>
          <w:color w:val="auto"/>
          <w:sz w:val="24"/>
          <w:szCs w:val="28"/>
          <w:highlight w:val="none"/>
        </w:rPr>
      </w:pPr>
      <w:r>
        <w:rPr>
          <w:rFonts w:hint="eastAsia" w:ascii="楷体" w:hAnsi="楷体" w:eastAsia="楷体"/>
          <w:color w:val="auto"/>
          <w:sz w:val="24"/>
          <w:szCs w:val="28"/>
          <w:highlight w:val="none"/>
        </w:rPr>
        <w:t xml:space="preserve">采购需求：</w:t>
      </w:r>
      <w:r>
        <w:rPr>
          <w:rFonts w:hint="eastAsia" w:ascii="楷体" w:hAnsi="楷体" w:eastAsia="楷体" w:cs="Times New Roman"/>
          <w:color w:val="auto"/>
          <w:sz w:val="24"/>
          <w:szCs w:val="28"/>
          <w:highlight w:val="none"/>
        </w:rPr>
        <w:t xml:space="preserve">详细内容及要求见第四部分 采购需求。</w:t>
      </w:r>
      <w:r/>
    </w:p>
    <w:p>
      <w:pPr>
        <w:ind w:firstLine="480"/>
        <w:spacing w:line="360" w:lineRule="auto"/>
        <w:rPr>
          <w:rFonts w:hint="eastAsia" w:ascii="楷体" w:hAnsi="楷体" w:eastAsia="楷体" w:cs="Times New Roman"/>
          <w:color w:val="auto"/>
          <w:sz w:val="24"/>
          <w:szCs w:val="28"/>
          <w:highlight w:val="none"/>
        </w:rPr>
      </w:pPr>
      <w:r>
        <w:rPr>
          <w:rFonts w:hint="eastAsia" w:ascii="楷体" w:hAnsi="楷体" w:eastAsia="楷体"/>
          <w:color w:val="auto"/>
          <w:sz w:val="24"/>
          <w:szCs w:val="28"/>
          <w:highlight w:val="none"/>
        </w:rPr>
        <w:t xml:space="preserve">合同履行期限：</w:t>
      </w:r>
      <w:r>
        <w:rPr>
          <w:rFonts w:hint="eastAsia" w:ascii="楷体" w:hAnsi="楷体" w:eastAsia="楷体" w:cs="Times New Roman"/>
          <w:color w:val="auto"/>
          <w:sz w:val="24"/>
          <w:szCs w:val="28"/>
          <w:highlight w:val="none"/>
        </w:rPr>
        <w:t xml:space="preserve">详细内容及要求见第四部分 采购需求。</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highlight w:val="none"/>
        </w:rPr>
        <w:t xml:space="preserve">本项目是否接受联合体投标：</w:t>
      </w:r>
      <w:r>
        <w:rPr>
          <w:rFonts w:ascii="Wingdings 2" w:hAnsi="Wingdings 2" w:eastAsia="Wingdings 2" w:cs="Wingdings 2"/>
          <w:color w:val="auto"/>
          <w:sz w:val="24"/>
          <w:szCs w:val="28"/>
          <w:highlight w:val="none"/>
        </w:rPr>
        <w:t xml:space="preserve"></w:t>
      </w:r>
      <w:r>
        <w:rPr>
          <w:rFonts w:hint="eastAsia" w:ascii="楷体" w:hAnsi="楷体" w:eastAsia="楷体"/>
          <w:color w:val="auto"/>
          <w:sz w:val="24"/>
          <w:szCs w:val="28"/>
          <w:highlight w:val="none"/>
        </w:rPr>
        <w:t xml:space="preserve">不接受</w:t>
      </w:r>
      <w:r/>
    </w:p>
    <w:p>
      <w:pPr>
        <w:pStyle w:val="751"/>
        <w:ind w:left="-142"/>
        <w:jc w:val="both"/>
        <w:spacing w:line="360" w:lineRule="auto"/>
        <w:rPr>
          <w:rFonts w:ascii="楷体" w:hAnsi="楷体" w:eastAsia="楷体" w:cs="宋体"/>
          <w:b w:val="0"/>
          <w:color w:val="auto"/>
          <w:sz w:val="24"/>
          <w:szCs w:val="28"/>
          <w:highlight w:val="none"/>
        </w:rPr>
      </w:pPr>
      <w:r/>
      <w:bookmarkStart w:id="14" w:name="_Toc28359003"/>
      <w:r/>
      <w:bookmarkStart w:id="15" w:name="_Toc28359080"/>
      <w:r/>
      <w:bookmarkStart w:id="16" w:name="_Toc35393622"/>
      <w:r/>
      <w:bookmarkStart w:id="17" w:name="_Toc35393791"/>
      <w:r>
        <w:rPr>
          <w:rFonts w:hint="eastAsia" w:ascii="楷体" w:hAnsi="楷体" w:eastAsia="楷体" w:cs="宋体"/>
          <w:b w:val="0"/>
          <w:color w:val="auto"/>
          <w:sz w:val="24"/>
          <w:szCs w:val="28"/>
          <w:highlight w:val="none"/>
        </w:rPr>
        <w:t xml:space="preserve">二、申请人的资格要求</w:t>
      </w:r>
      <w:bookmarkEnd w:id="14"/>
      <w:r/>
      <w:bookmarkEnd w:id="15"/>
      <w:r/>
      <w:bookmarkEnd w:id="16"/>
      <w:r/>
      <w:bookmarkEnd w:id="17"/>
      <w:r>
        <w:rPr>
          <w:rFonts w:hint="eastAsia" w:ascii="楷体" w:hAnsi="楷体" w:eastAsia="楷体" w:cs="宋体"/>
          <w:b w:val="0"/>
          <w:color w:val="auto"/>
          <w:sz w:val="24"/>
          <w:szCs w:val="28"/>
          <w:highlight w:val="none"/>
        </w:rPr>
        <w:t xml:space="preserve">:</w:t>
      </w:r>
      <w:r>
        <w:rPr>
          <w:rFonts w:ascii="楷体" w:hAnsi="楷体" w:eastAsia="楷体" w:cs="宋体"/>
          <w:b w:val="0"/>
          <w:color w:val="auto"/>
          <w:sz w:val="24"/>
          <w:szCs w:val="28"/>
          <w:highlight w:val="none"/>
        </w:rPr>
        <w:t xml:space="preserve"> </w:t>
      </w:r>
      <w:r/>
    </w:p>
    <w:p>
      <w:pPr>
        <w:ind w:firstLine="480"/>
        <w:spacing w:line="360" w:lineRule="auto"/>
        <w:rPr>
          <w:rFonts w:ascii="楷体" w:hAnsi="楷体" w:eastAsia="楷体"/>
          <w:color w:val="auto"/>
          <w:sz w:val="24"/>
          <w:szCs w:val="28"/>
          <w:highlight w:val="none"/>
        </w:rPr>
      </w:pPr>
      <w:r/>
      <w:bookmarkStart w:id="18" w:name="_Hlk152166700"/>
      <w:r/>
      <w:bookmarkStart w:id="19" w:name="_Toc35393623"/>
      <w:r/>
      <w:bookmarkStart w:id="20" w:name="_Toc28359004"/>
      <w:r/>
      <w:bookmarkStart w:id="21" w:name="_Toc28359081"/>
      <w:r/>
      <w:bookmarkStart w:id="22" w:name="_Toc35393792"/>
      <w:r>
        <w:rPr>
          <w:rFonts w:hint="eastAsia" w:ascii="楷体" w:hAnsi="楷体" w:eastAsia="楷体"/>
          <w:color w:val="auto"/>
          <w:sz w:val="24"/>
          <w:szCs w:val="28"/>
          <w:highlight w:val="none"/>
        </w:rPr>
        <w:t xml:space="preserve">1.满足《中华人民共和国政府采购法》第二十二条规定：</w:t>
      </w:r>
      <w:r>
        <w:rPr>
          <w:rFonts w:ascii="楷体" w:hAnsi="楷体" w:eastAsia="楷体"/>
          <w:color w:val="auto"/>
          <w:sz w:val="24"/>
          <w:szCs w:val="28"/>
          <w:highlight w:val="none"/>
        </w:rPr>
        <w:t xml:space="preserve"> </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1.1具有独立承担民事责任的能力；</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1.2具有良好的商业信誉和健全的财务会计制度；</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1.3具有履行合同所必需的设备和专业技术能力；</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1.4有依法缴纳税收和社会保障资金的良好记录；</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1.5参加政府采购活动前三年内，在经营活动中没有重大违法记录;</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1.6法律、行政法规规定的其他条件：</w:t>
      </w:r>
      <w:bookmarkStart w:id="23" w:name="OLE_LINK220"/>
      <w:r/>
      <w:bookmarkStart w:id="24" w:name="OLE_LINK221"/>
      <w:r>
        <w:rPr>
          <w:rFonts w:hint="eastAsia" w:ascii="楷体" w:hAnsi="楷体" w:eastAsia="楷体"/>
          <w:bCs/>
          <w:color w:val="auto"/>
          <w:sz w:val="24"/>
          <w:szCs w:val="28"/>
          <w:highlight w:val="none"/>
        </w:rPr>
        <w:t xml:space="preserve">无</w:t>
      </w:r>
      <w:r>
        <w:rPr>
          <w:rFonts w:hint="eastAsia" w:ascii="楷体" w:hAnsi="楷体" w:eastAsia="楷体"/>
          <w:color w:val="auto"/>
          <w:sz w:val="24"/>
          <w:szCs w:val="28"/>
          <w:highlight w:val="none"/>
        </w:rPr>
        <w:t xml:space="preserve">。</w:t>
      </w:r>
      <w:bookmarkEnd w:id="18"/>
      <w:r/>
      <w:bookmarkEnd w:id="23"/>
      <w:r/>
      <w:bookmarkEnd w:id="24"/>
      <w:r/>
      <w:r/>
    </w:p>
    <w:p>
      <w:pPr>
        <w:ind w:left="480" w:firstLine="0"/>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2.落实政府采购政策需满足的资格要求：</w:t>
      </w:r>
      <w:r>
        <w:rPr>
          <w:rFonts w:hint="eastAsia" w:ascii="楷体" w:hAnsi="楷体" w:eastAsia="楷体"/>
          <w:color w:val="auto"/>
          <w:sz w:val="24"/>
          <w:szCs w:val="28"/>
          <w:highlight w:val="none"/>
          <w:lang w:val="en-US" w:eastAsia="zh-CN"/>
        </w:rPr>
        <w:t xml:space="preserve">无</w:t>
      </w:r>
      <w:r>
        <w:rPr>
          <w:rFonts w:hint="eastAsia" w:ascii="楷体" w:hAnsi="楷体" w:eastAsia="楷体"/>
          <w:color w:val="auto"/>
          <w:sz w:val="24"/>
          <w:szCs w:val="28"/>
          <w:highlight w:val="none"/>
          <w:lang w:eastAsia="zh-CN"/>
        </w:rPr>
        <w:t xml:space="preserve">。</w:t>
      </w:r>
      <w:r/>
    </w:p>
    <w:p>
      <w:pPr>
        <w:numPr>
          <w:ilvl w:val="0"/>
          <w:numId w:val="0"/>
        </w:num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3.本项目的特定资格要求：银行、保险、石油石化、电力、电信有行业特殊情况的，可以由其法人分支机构参加投标，但应取得具有法人资格的总公司针对本项目的授权委托书。 </w:t>
      </w:r>
      <w:r/>
    </w:p>
    <w:p>
      <w:pPr>
        <w:numPr>
          <w:ilvl w:val="0"/>
          <w:numId w:val="0"/>
        </w:num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4.拒绝下述供应商参加本次采购活动：</w:t>
      </w:r>
      <w:r/>
    </w:p>
    <w:p>
      <w:pPr>
        <w:numPr>
          <w:ilvl w:val="0"/>
          <w:numId w:val="0"/>
        </w:num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⑴供应商单位负责人为同一人或者存在直接控股、管理关系的不同供应商，不得参加同一合同项下的政府采购活动；</w:t>
      </w:r>
      <w:r/>
    </w:p>
    <w:p>
      <w:pPr>
        <w:numPr>
          <w:ilvl w:val="0"/>
          <w:numId w:val="0"/>
        </w:num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⑵为采购项目提供整体设计、规范编制或者项目管理、监理、检测等服务的供应商，不得参加本项目的采购活动；</w:t>
      </w:r>
      <w:r/>
    </w:p>
    <w:p>
      <w:pPr>
        <w:numPr>
          <w:ilvl w:val="0"/>
          <w:numId w:val="0"/>
        </w:numPr>
        <w:ind w:firstLine="480"/>
        <w:spacing w:line="360" w:lineRule="auto"/>
        <w:rPr>
          <w:rFonts w:hint="eastAsia" w:ascii="楷体" w:hAnsi="楷体" w:eastAsia="楷体"/>
          <w:color w:val="auto"/>
          <w:sz w:val="24"/>
          <w:szCs w:val="28"/>
          <w:highlight w:val="none"/>
        </w:rPr>
      </w:pPr>
      <w:r>
        <w:rPr>
          <w:rFonts w:hint="eastAsia" w:ascii="楷体" w:hAnsi="楷体" w:eastAsia="楷体"/>
          <w:color w:val="auto"/>
          <w:sz w:val="24"/>
          <w:szCs w:val="28"/>
          <w:highlight w:val="none"/>
        </w:rPr>
        <w:t xml:space="preserve">⑶供应商被“信用中国”网站（www.creditchina.gov.cn）、“中国政府采购网”(www.ccgp.gov.cn)列入失信被执行人、重大税收违法案件当事人名单、政府采购严重违法失信行为记录名单。</w:t>
      </w:r>
      <w:r/>
    </w:p>
    <w:p>
      <w:pPr>
        <w:pStyle w:val="751"/>
        <w:ind w:left="-142"/>
        <w:jc w:val="both"/>
        <w:spacing w:line="360" w:lineRule="auto"/>
        <w:rPr>
          <w:rFonts w:ascii="楷体" w:hAnsi="楷体" w:eastAsia="楷体" w:cs="宋体"/>
          <w:b w:val="0"/>
          <w:color w:val="auto"/>
          <w:sz w:val="24"/>
          <w:szCs w:val="28"/>
          <w:highlight w:val="none"/>
        </w:rPr>
      </w:pPr>
      <w:r>
        <w:rPr>
          <w:rFonts w:hint="eastAsia" w:ascii="楷体" w:hAnsi="楷体" w:eastAsia="楷体" w:cs="宋体"/>
          <w:b w:val="0"/>
          <w:color w:val="auto"/>
          <w:sz w:val="24"/>
          <w:szCs w:val="28"/>
          <w:highlight w:val="none"/>
        </w:rPr>
        <w:t xml:space="preserve">三、获取招标文件</w:t>
      </w:r>
      <w:bookmarkEnd w:id="19"/>
      <w:r/>
      <w:bookmarkEnd w:id="20"/>
      <w:r/>
      <w:bookmarkEnd w:id="21"/>
      <w:r/>
      <w:bookmarkEnd w:id="22"/>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获取时间：自招标文件公告之日起5个工作日</w:t>
      </w:r>
      <w:r/>
    </w:p>
    <w:p>
      <w:pPr>
        <w:ind w:firstLine="480"/>
        <w:spacing w:line="360" w:lineRule="auto"/>
        <w:rPr>
          <w:rFonts w:ascii="楷体" w:hAnsi="楷体" w:eastAsia="楷体"/>
          <w:i/>
          <w:iCs/>
          <w:color w:val="auto"/>
          <w:sz w:val="24"/>
          <w:szCs w:val="28"/>
          <w:highlight w:val="none"/>
        </w:rPr>
      </w:pPr>
      <w:r>
        <w:rPr>
          <w:rFonts w:hint="eastAsia" w:ascii="楷体" w:hAnsi="楷体" w:eastAsia="楷体"/>
          <w:color w:val="auto"/>
          <w:sz w:val="24"/>
          <w:szCs w:val="28"/>
          <w:highlight w:val="none"/>
        </w:rPr>
        <w:t xml:space="preserve">获取地点：江苏政府采购网-苏采云电子交易平台</w:t>
      </w:r>
      <w:r/>
    </w:p>
    <w:p>
      <w:pPr>
        <w:ind w:firstLine="480"/>
        <w:jc w:val="left"/>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获取方式：在线获取（“苏采云”系统用户注册--获取“CA数字证书”--CA绑定与登录--网上报名--下载招标文件，</w:t>
      </w:r>
      <w:bookmarkStart w:id="25" w:name="_Hlk153292470"/>
      <w:r>
        <w:rPr>
          <w:rFonts w:hint="eastAsia" w:ascii="楷体" w:hAnsi="楷体" w:eastAsia="楷体"/>
          <w:color w:val="auto"/>
          <w:sz w:val="24"/>
          <w:szCs w:val="28"/>
          <w:highlight w:val="none"/>
        </w:rPr>
        <w:t xml:space="preserve">具体操作详见“苏采云”系统供应商操作指南</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Fonts w:ascii="楷体" w:hAnsi="楷体" w:eastAsia="楷体"/>
          <w:color w:val="auto"/>
          <w:sz w:val="24"/>
          <w:highlight w:val="none"/>
        </w:rPr>
        <w:t xml:space="preserve">http://www.ccgp-jiangsu.gov.cn/jiangsu/zlxz/ee/ee3a4bc5a3454aa2b0d9312230633ce9.html</w:t>
      </w:r>
      <w:r>
        <w:rPr>
          <w:rFonts w:ascii="楷体" w:hAnsi="楷体" w:eastAsia="楷体"/>
          <w:color w:val="auto"/>
          <w:sz w:val="24"/>
          <w:highlight w:val="none"/>
        </w:rPr>
        <w:fldChar w:fldCharType="end"/>
      </w:r>
      <w:r>
        <w:rPr>
          <w:rFonts w:hint="eastAsia" w:ascii="楷体" w:hAnsi="楷体" w:eastAsia="楷体"/>
          <w:color w:val="auto"/>
          <w:sz w:val="24"/>
          <w:highlight w:val="none"/>
        </w:rPr>
        <w:t xml:space="preserve">）</w:t>
      </w:r>
      <w:bookmarkEnd w:id="25"/>
      <w:r>
        <w:rPr>
          <w:rFonts w:ascii="楷体" w:hAnsi="楷体" w:eastAsia="楷体"/>
          <w:color w:val="auto"/>
          <w:sz w:val="24"/>
          <w:highlight w:val="none"/>
        </w:rPr>
        <w:t xml:space="preserve"> </w:t>
      </w:r>
      <w:r>
        <w:rPr>
          <w:rFonts w:ascii="楷体" w:hAnsi="楷体" w:eastAsia="楷体"/>
          <w:color w:val="auto"/>
          <w:sz w:val="24"/>
          <w:szCs w:val="28"/>
          <w:highlight w:val="none"/>
        </w:rPr>
        <w:t xml:space="preserve">                </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采购文件售价：免费</w:t>
      </w:r>
      <w:r/>
    </w:p>
    <w:p>
      <w:pPr>
        <w:pStyle w:val="751"/>
        <w:ind w:left="-142"/>
        <w:jc w:val="both"/>
        <w:spacing w:line="360" w:lineRule="auto"/>
        <w:rPr>
          <w:rFonts w:ascii="楷体" w:hAnsi="楷体" w:eastAsia="楷体" w:cs="宋体"/>
          <w:b w:val="0"/>
          <w:color w:val="auto"/>
          <w:sz w:val="24"/>
          <w:szCs w:val="28"/>
          <w:highlight w:val="none"/>
        </w:rPr>
      </w:pPr>
      <w:r/>
      <w:bookmarkStart w:id="26" w:name="_Toc35393624"/>
      <w:r/>
      <w:bookmarkStart w:id="27" w:name="_Toc28359082"/>
      <w:r/>
      <w:bookmarkStart w:id="28" w:name="_Toc28359005"/>
      <w:r/>
      <w:bookmarkStart w:id="29" w:name="_Toc35393793"/>
      <w:r>
        <w:rPr>
          <w:rFonts w:hint="eastAsia" w:ascii="楷体" w:hAnsi="楷体" w:eastAsia="楷体" w:cs="宋体"/>
          <w:b w:val="0"/>
          <w:color w:val="auto"/>
          <w:sz w:val="24"/>
          <w:szCs w:val="28"/>
          <w:highlight w:val="none"/>
        </w:rPr>
        <w:t xml:space="preserve">四、</w:t>
      </w:r>
      <w:bookmarkEnd w:id="26"/>
      <w:r/>
      <w:bookmarkEnd w:id="27"/>
      <w:r/>
      <w:bookmarkEnd w:id="28"/>
      <w:r/>
      <w:bookmarkEnd w:id="29"/>
      <w:r>
        <w:rPr>
          <w:rFonts w:hint="eastAsia" w:ascii="楷体" w:hAnsi="楷体" w:eastAsia="楷体" w:cs="宋体"/>
          <w:b w:val="0"/>
          <w:color w:val="auto"/>
          <w:sz w:val="24"/>
          <w:szCs w:val="28"/>
          <w:highlight w:val="none"/>
        </w:rPr>
        <w:t xml:space="preserve">提交投标文件截止时间、开标时间和地点</w:t>
      </w:r>
      <w:r/>
    </w:p>
    <w:p>
      <w:pPr>
        <w:ind w:firstLine="480"/>
        <w:spacing w:line="360" w:lineRule="auto"/>
        <w:rPr>
          <w:rFonts w:ascii="楷体" w:hAnsi="楷体" w:eastAsia="楷体"/>
          <w:bCs/>
          <w:color w:val="auto"/>
          <w:sz w:val="24"/>
          <w:szCs w:val="28"/>
          <w:highlight w:val="none"/>
          <w:u w:val="single"/>
        </w:rPr>
      </w:pPr>
      <w:r>
        <w:rPr>
          <w:rFonts w:hint="eastAsia" w:ascii="楷体" w:hAnsi="楷体" w:eastAsia="楷体"/>
          <w:bCs/>
          <w:color w:val="auto"/>
          <w:sz w:val="24"/>
          <w:szCs w:val="28"/>
          <w:highlight w:val="none"/>
        </w:rPr>
        <w:t xml:space="preserve">提交截止时间及开标时间：</w:t>
      </w:r>
      <w:r>
        <w:rPr>
          <w:rFonts w:ascii="楷体" w:hAnsi="楷体" w:eastAsia="楷体"/>
          <w:color w:val="auto"/>
          <w:sz w:val="24"/>
          <w:szCs w:val="28"/>
          <w:highlight w:val="none"/>
          <w:u w:val="single"/>
        </w:rPr>
        <w:t xml:space="preserve">202</w:t>
      </w:r>
      <w:r>
        <w:rPr>
          <w:rFonts w:hint="eastAsia" w:ascii="楷体" w:hAnsi="楷体" w:eastAsia="楷体"/>
          <w:color w:val="auto"/>
          <w:sz w:val="24"/>
          <w:szCs w:val="28"/>
          <w:highlight w:val="none"/>
          <w:u w:val="single"/>
        </w:rPr>
        <w:t xml:space="preserve">6年</w:t>
      </w:r>
      <w:r>
        <w:rPr>
          <w:rFonts w:hint="eastAsia" w:ascii="楷体" w:hAnsi="楷体" w:eastAsia="楷体"/>
          <w:color w:val="auto"/>
          <w:sz w:val="24"/>
          <w:szCs w:val="28"/>
          <w:highlight w:val="none"/>
          <w:u w:val="single"/>
          <w:lang w:val="en-US" w:eastAsia="zh-CN"/>
        </w:rPr>
        <w:t xml:space="preserve">5</w:t>
      </w:r>
      <w:r>
        <w:rPr>
          <w:rFonts w:hint="eastAsia" w:ascii="楷体" w:hAnsi="楷体" w:eastAsia="楷体"/>
          <w:color w:val="auto"/>
          <w:sz w:val="24"/>
          <w:szCs w:val="28"/>
          <w:highlight w:val="none"/>
          <w:u w:val="single"/>
        </w:rPr>
        <w:t xml:space="preserve">月</w:t>
      </w:r>
      <w:r>
        <w:rPr>
          <w:rFonts w:hint="eastAsia" w:ascii="楷体" w:hAnsi="楷体" w:eastAsia="楷体"/>
          <w:color w:val="auto"/>
          <w:sz w:val="24"/>
          <w:szCs w:val="28"/>
          <w:highlight w:val="none"/>
          <w:u w:val="single"/>
          <w:lang w:val="en-US" w:eastAsia="zh-CN"/>
        </w:rPr>
        <w:t xml:space="preserve">15</w:t>
      </w:r>
      <w:r>
        <w:rPr>
          <w:rFonts w:hint="eastAsia" w:ascii="楷体" w:hAnsi="楷体" w:eastAsia="楷体"/>
          <w:color w:val="auto"/>
          <w:sz w:val="24"/>
          <w:szCs w:val="28"/>
          <w:highlight w:val="none"/>
          <w:u w:val="single"/>
        </w:rPr>
        <w:t xml:space="preserve">日</w:t>
      </w:r>
      <w:r>
        <w:rPr>
          <w:rFonts w:ascii="楷体" w:hAnsi="楷体" w:eastAsia="楷体"/>
          <w:bCs/>
          <w:color w:val="auto"/>
          <w:sz w:val="24"/>
          <w:szCs w:val="28"/>
          <w:highlight w:val="none"/>
          <w:u w:val="single"/>
        </w:rPr>
        <w:t xml:space="preserve">09</w:t>
      </w:r>
      <w:r>
        <w:rPr>
          <w:rFonts w:hint="eastAsia" w:ascii="楷体" w:hAnsi="楷体" w:eastAsia="楷体"/>
          <w:bCs/>
          <w:color w:val="auto"/>
          <w:sz w:val="24"/>
          <w:szCs w:val="28"/>
          <w:highlight w:val="none"/>
          <w:u w:val="single"/>
        </w:rPr>
        <w:t xml:space="preserve">点</w:t>
      </w:r>
      <w:r>
        <w:rPr>
          <w:rFonts w:ascii="楷体" w:hAnsi="楷体" w:eastAsia="楷体"/>
          <w:bCs/>
          <w:color w:val="auto"/>
          <w:sz w:val="24"/>
          <w:szCs w:val="28"/>
          <w:highlight w:val="none"/>
          <w:u w:val="single"/>
        </w:rPr>
        <w:t xml:space="preserve">30</w:t>
      </w:r>
      <w:r>
        <w:rPr>
          <w:rFonts w:hint="eastAsia" w:ascii="楷体" w:hAnsi="楷体" w:eastAsia="楷体"/>
          <w:bCs/>
          <w:color w:val="auto"/>
          <w:sz w:val="24"/>
          <w:szCs w:val="28"/>
          <w:highlight w:val="none"/>
          <w:u w:val="single"/>
        </w:rPr>
        <w:t xml:space="preserve">分</w:t>
      </w:r>
      <w:r>
        <w:rPr>
          <w:rFonts w:hint="eastAsia" w:ascii="楷体" w:hAnsi="楷体" w:eastAsia="楷体"/>
          <w:bCs/>
          <w:color w:val="auto"/>
          <w:sz w:val="24"/>
          <w:szCs w:val="28"/>
          <w:highlight w:val="none"/>
        </w:rPr>
        <w:t xml:space="preserve">（北京时间）</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开标地点：苏采云系统网上开标大厅</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注意事项：</w:t>
      </w:r>
      <w:bookmarkStart w:id="30" w:name="_Toc35393625"/>
      <w:r/>
      <w:bookmarkStart w:id="31" w:name="_Toc28359084"/>
      <w:r/>
      <w:bookmarkStart w:id="32" w:name="_Toc35393794"/>
      <w:r/>
      <w:bookmarkStart w:id="33" w:name="_Toc28359007"/>
      <w:r>
        <w:rPr>
          <w:rFonts w:hint="eastAsia" w:ascii="楷体" w:hAnsi="楷体" w:eastAsia="楷体"/>
          <w:color w:val="auto"/>
          <w:sz w:val="24"/>
          <w:szCs w:val="28"/>
          <w:highlight w:val="none"/>
        </w:rPr>
        <w:t xml:space="preserve">（1）本项目通过</w:t>
      </w:r>
      <w:bookmarkStart w:id="34" w:name="OLE_LINK69"/>
      <w:r>
        <w:rPr>
          <w:rFonts w:hint="eastAsia" w:ascii="楷体" w:hAnsi="楷体" w:eastAsia="楷体"/>
          <w:color w:val="auto"/>
          <w:sz w:val="24"/>
          <w:szCs w:val="28"/>
          <w:highlight w:val="none"/>
        </w:rPr>
        <w:t xml:space="preserve">苏采云</w:t>
      </w:r>
      <w:bookmarkEnd w:id="34"/>
      <w:r>
        <w:rPr>
          <w:rFonts w:hint="eastAsia" w:ascii="楷体" w:hAnsi="楷体" w:eastAsia="楷体"/>
          <w:color w:val="auto"/>
          <w:sz w:val="24"/>
          <w:szCs w:val="28"/>
          <w:highlight w:val="none"/>
        </w:rPr>
        <w:t xml:space="preserve">电子交易平台进行采购，投标人须通过</w:t>
      </w:r>
      <w:r>
        <w:rPr>
          <w:rFonts w:hint="eastAsia" w:ascii="楷体" w:hAnsi="楷体" w:eastAsia="楷体"/>
          <w:color w:val="auto"/>
          <w:sz w:val="24"/>
          <w:szCs w:val="28"/>
          <w:highlight w:val="none"/>
          <w:u w:val="single"/>
        </w:rPr>
        <w:t xml:space="preserve">苏采云</w:t>
      </w:r>
      <w:r>
        <w:rPr>
          <w:rFonts w:hint="eastAsia" w:ascii="楷体" w:hAnsi="楷体" w:eastAsia="楷体"/>
          <w:color w:val="auto"/>
          <w:sz w:val="24"/>
          <w:szCs w:val="28"/>
          <w:highlight w:val="none"/>
        </w:rPr>
        <w:t xml:space="preserve">发布的最新响应文件制作软件（下载地址：具体操作详见“苏采云”系统供应商操作指南http://www.ccgp-jiangsu.gov.cn/jiangsu/zlxz/ee/ee3a4bc5a3454aa2b0d9312230633ce9.html）在线制作并提交投标文件。截至投标截止时间，电子交易平台投标通道将关闭，投标人未完成电子投标文件有效提交的，其投标将被拒绝。</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（2）本项目采用网上开标方式，请投标人事先做好电脑环境准备，自行选择互联网连接畅通的场地，在规定的开标时间登录“苏采云”系统开标大厅进行投标文件解密。</w:t>
      </w:r>
      <w:r/>
    </w:p>
    <w:p>
      <w:pPr>
        <w:pStyle w:val="751"/>
        <w:ind w:left="-142"/>
        <w:jc w:val="both"/>
        <w:spacing w:line="360" w:lineRule="auto"/>
        <w:rPr>
          <w:rFonts w:ascii="楷体" w:hAnsi="楷体" w:eastAsia="楷体" w:cs="宋体"/>
          <w:b w:val="0"/>
          <w:bCs/>
          <w:color w:val="auto"/>
          <w:sz w:val="24"/>
          <w:szCs w:val="28"/>
          <w:highlight w:val="none"/>
        </w:rPr>
      </w:pPr>
      <w:r>
        <w:rPr>
          <w:rFonts w:hint="eastAsia" w:ascii="楷体" w:hAnsi="楷体" w:eastAsia="楷体" w:cs="宋体"/>
          <w:b w:val="0"/>
          <w:bCs/>
          <w:color w:val="auto"/>
          <w:sz w:val="24"/>
          <w:szCs w:val="28"/>
          <w:highlight w:val="none"/>
        </w:rPr>
        <w:t xml:space="preserve">五、公告期限</w:t>
      </w:r>
      <w:bookmarkEnd w:id="30"/>
      <w:r/>
      <w:bookmarkEnd w:id="31"/>
      <w:r/>
      <w:bookmarkEnd w:id="32"/>
      <w:r/>
      <w:bookmarkEnd w:id="33"/>
      <w:r/>
      <w:r/>
    </w:p>
    <w:p>
      <w:pPr>
        <w:ind w:firstLine="480"/>
        <w:spacing w:line="360" w:lineRule="auto"/>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自本公告发布之日起5个工作日。</w:t>
      </w:r>
      <w:r/>
    </w:p>
    <w:p>
      <w:pPr>
        <w:pStyle w:val="751"/>
        <w:ind w:left="-142"/>
        <w:jc w:val="both"/>
        <w:spacing w:line="360" w:lineRule="auto"/>
        <w:rPr>
          <w:rFonts w:ascii="楷体" w:hAnsi="楷体" w:eastAsia="楷体" w:cs="宋体"/>
          <w:b w:val="0"/>
          <w:color w:val="auto"/>
          <w:sz w:val="24"/>
          <w:szCs w:val="28"/>
          <w:highlight w:val="none"/>
        </w:rPr>
      </w:pPr>
      <w:r/>
      <w:bookmarkStart w:id="35" w:name="_Toc35393626"/>
      <w:r/>
      <w:bookmarkStart w:id="36" w:name="_Toc35393795"/>
      <w:r>
        <w:rPr>
          <w:rFonts w:hint="eastAsia" w:ascii="楷体" w:hAnsi="楷体" w:eastAsia="楷体" w:cs="宋体"/>
          <w:b w:val="0"/>
          <w:color w:val="auto"/>
          <w:sz w:val="24"/>
          <w:szCs w:val="28"/>
          <w:highlight w:val="none"/>
        </w:rPr>
        <w:t xml:space="preserve">六、其他补充事宜</w:t>
      </w:r>
      <w:bookmarkEnd w:id="35"/>
      <w:r/>
      <w:bookmarkEnd w:id="36"/>
      <w:r/>
      <w:r/>
    </w:p>
    <w:p>
      <w:pPr>
        <w:pStyle w:val="1595"/>
        <w:ind w:firstLine="480"/>
        <w:jc w:val="left"/>
        <w:spacing w:line="360" w:lineRule="auto"/>
        <w:widowControl/>
        <w:rPr>
          <w:rFonts w:ascii="楷体" w:hAnsi="楷体" w:eastAsia="楷体" w:cs="宋体"/>
          <w:color w:val="auto"/>
          <w:sz w:val="24"/>
          <w:szCs w:val="28"/>
          <w:highlight w:val="none"/>
        </w:rPr>
      </w:pPr>
      <w:r/>
      <w:bookmarkStart w:id="37" w:name="_Toc35393627"/>
      <w:r/>
      <w:bookmarkStart w:id="38" w:name="_Toc28359085"/>
      <w:r/>
      <w:bookmarkStart w:id="39" w:name="_Toc35393796"/>
      <w:r/>
      <w:bookmarkStart w:id="40" w:name="_Toc28359008"/>
      <w:r>
        <w:rPr>
          <w:rFonts w:hint="eastAsia" w:ascii="楷体" w:hAnsi="楷体" w:eastAsia="楷体" w:cs="宋体"/>
          <w:color w:val="auto"/>
          <w:sz w:val="24"/>
          <w:szCs w:val="28"/>
          <w:highlight w:val="none"/>
        </w:rPr>
        <w:t xml:space="preserve">1.本项目通过电子交易平台进行采购，请在投标前详细阅读《“苏采云”系统供应商操作手册》（</w:t>
      </w:r>
      <w:r>
        <w:rPr>
          <w:rFonts w:ascii="楷体" w:hAnsi="楷体" w:eastAsia="楷体" w:cs="宋体"/>
          <w:color w:val="auto"/>
          <w:sz w:val="24"/>
          <w:szCs w:val="28"/>
          <w:highlight w:val="none"/>
        </w:rPr>
        <w:t xml:space="preserve">http://www.ccgp-jiangsu.gov.cn/jiangsu/zlxz/ee/ee3a4bc5a3454aa2b0d9312230633ce9.html</w:t>
      </w:r>
      <w:r>
        <w:rPr>
          <w:rFonts w:hint="eastAsia" w:ascii="楷体" w:hAnsi="楷体" w:eastAsia="楷体" w:cs="宋体"/>
          <w:color w:val="auto"/>
          <w:sz w:val="24"/>
          <w:szCs w:val="28"/>
          <w:highlight w:val="none"/>
        </w:rPr>
        <w:t xml:space="preserve">）；投标人在使用系统进行投标的过程中如遇到涉及平台使用的任何问题，应在工作日上午9：00-1</w:t>
      </w:r>
      <w:r>
        <w:rPr>
          <w:rFonts w:ascii="楷体" w:hAnsi="楷体" w:eastAsia="楷体" w:cs="宋体"/>
          <w:color w:val="auto"/>
          <w:sz w:val="24"/>
          <w:szCs w:val="28"/>
          <w:highlight w:val="none"/>
        </w:rPr>
        <w:t xml:space="preserve">1</w:t>
      </w:r>
      <w:r>
        <w:rPr>
          <w:rFonts w:hint="eastAsia" w:ascii="楷体" w:hAnsi="楷体" w:eastAsia="楷体" w:cs="宋体"/>
          <w:color w:val="auto"/>
          <w:sz w:val="24"/>
          <w:szCs w:val="28"/>
          <w:highlight w:val="none"/>
        </w:rPr>
        <w:t xml:space="preserve">:</w:t>
      </w:r>
      <w:r>
        <w:rPr>
          <w:rFonts w:ascii="楷体" w:hAnsi="楷体" w:eastAsia="楷体" w:cs="宋体"/>
          <w:color w:val="auto"/>
          <w:sz w:val="24"/>
          <w:szCs w:val="28"/>
          <w:highlight w:val="none"/>
        </w:rPr>
        <w:t xml:space="preserve">3</w:t>
      </w:r>
      <w:r>
        <w:rPr>
          <w:rFonts w:hint="eastAsia" w:ascii="楷体" w:hAnsi="楷体" w:eastAsia="楷体" w:cs="宋体"/>
          <w:color w:val="auto"/>
          <w:sz w:val="24"/>
          <w:szCs w:val="28"/>
          <w:highlight w:val="none"/>
        </w:rPr>
        <w:t xml:space="preserve">0 下午13:30-17:30期间致电技术支持热线咨询，联系方式：</w:t>
      </w:r>
      <w:r>
        <w:rPr>
          <w:rFonts w:ascii="楷体" w:hAnsi="楷体" w:eastAsia="楷体" w:cs="宋体"/>
          <w:color w:val="auto"/>
          <w:sz w:val="24"/>
          <w:szCs w:val="28"/>
          <w:highlight w:val="none"/>
        </w:rPr>
        <w:t xml:space="preserve">0519-86722803</w:t>
      </w:r>
      <w:r>
        <w:rPr>
          <w:rFonts w:hint="eastAsia" w:ascii="楷体" w:hAnsi="楷体" w:eastAsia="楷体" w:cs="宋体"/>
          <w:color w:val="auto"/>
          <w:sz w:val="24"/>
          <w:szCs w:val="28"/>
          <w:highlight w:val="none"/>
        </w:rPr>
        <w:t xml:space="preserve">。</w:t>
      </w:r>
      <w:r/>
    </w:p>
    <w:p>
      <w:pPr>
        <w:pStyle w:val="1595"/>
        <w:ind w:firstLine="480"/>
        <w:jc w:val="left"/>
        <w:spacing w:line="360" w:lineRule="auto"/>
        <w:widowControl/>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2.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pStyle w:val="1595"/>
        <w:ind w:firstLine="480"/>
        <w:jc w:val="left"/>
        <w:spacing w:line="360" w:lineRule="auto"/>
        <w:widowControl/>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3.投标文件递交截止时间后，采购代理机构将通过开标会议区发出投标文件解密的指令，投标人在各自地点按规定时间自行实施远程解密，投标人</w:t>
      </w:r>
      <w:r>
        <w:rPr>
          <w:rFonts w:hint="eastAsia" w:ascii="楷体" w:hAnsi="楷体" w:eastAsia="楷体" w:cs="宋体"/>
          <w:color w:val="auto"/>
          <w:sz w:val="24"/>
          <w:szCs w:val="28"/>
          <w:highlight w:val="non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1595"/>
        <w:ind w:firstLine="480"/>
        <w:jc w:val="left"/>
        <w:spacing w:line="360" w:lineRule="auto"/>
        <w:widowControl/>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4.因投标人自身软硬件配备不齐全或发生故障等问题而导致在交互过程中出现不稳定或中断等情况的，由投标人自身承担一切后果。</w:t>
      </w:r>
      <w:r/>
    </w:p>
    <w:p>
      <w:pPr>
        <w:pStyle w:val="1595"/>
        <w:ind w:firstLine="480"/>
        <w:jc w:val="left"/>
        <w:spacing w:line="360" w:lineRule="auto"/>
        <w:widowControl/>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5.有关本次招标的事项若存在变动或修改，敬请及时关注江苏政府采购网的更正公告。</w:t>
      </w:r>
      <w:r/>
    </w:p>
    <w:p>
      <w:pPr>
        <w:pStyle w:val="1595"/>
        <w:ind w:firstLine="480"/>
        <w:jc w:val="left"/>
        <w:spacing w:line="360" w:lineRule="auto"/>
        <w:widowControl/>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6.本次招标不收取投标保证金。</w:t>
      </w:r>
      <w:r/>
    </w:p>
    <w:p>
      <w:pPr>
        <w:pStyle w:val="751"/>
        <w:ind w:left="-142"/>
        <w:jc w:val="both"/>
        <w:spacing w:line="360" w:lineRule="auto"/>
        <w:rPr>
          <w:rFonts w:ascii="楷体" w:hAnsi="楷体" w:eastAsia="楷体" w:cs="宋体"/>
          <w:b w:val="0"/>
          <w:color w:val="auto"/>
          <w:sz w:val="24"/>
          <w:szCs w:val="28"/>
          <w:highlight w:val="none"/>
        </w:rPr>
      </w:pPr>
      <w:r>
        <w:rPr>
          <w:rFonts w:hint="eastAsia" w:ascii="楷体" w:hAnsi="楷体" w:eastAsia="楷体" w:cs="宋体"/>
          <w:b w:val="0"/>
          <w:color w:val="auto"/>
          <w:sz w:val="24"/>
          <w:szCs w:val="28"/>
          <w:highlight w:val="none"/>
        </w:rPr>
        <w:t xml:space="preserve">七、对本次招标提出询问，请按以下方式联系。</w:t>
      </w:r>
      <w:bookmarkEnd w:id="37"/>
      <w:r/>
      <w:bookmarkEnd w:id="38"/>
      <w:r/>
      <w:bookmarkEnd w:id="39"/>
      <w:r/>
      <w:bookmarkEnd w:id="40"/>
      <w:r/>
      <w:r/>
    </w:p>
    <w:p>
      <w:pPr>
        <w:ind w:firstLine="720"/>
        <w:jc w:val="left"/>
        <w:spacing w:line="360" w:lineRule="auto"/>
        <w:widowControl/>
        <w:rPr>
          <w:rFonts w:ascii="楷体" w:hAnsi="楷体" w:eastAsia="楷体"/>
          <w:color w:val="auto"/>
          <w:sz w:val="24"/>
          <w:szCs w:val="28"/>
          <w:highlight w:val="none"/>
        </w:rPr>
      </w:pPr>
      <w:r>
        <w:rPr>
          <w:rFonts w:hint="eastAsia" w:ascii="楷体" w:hAnsi="楷体" w:eastAsia="楷体" w:cs="宋体"/>
          <w:color w:val="auto"/>
          <w:sz w:val="24"/>
          <w:szCs w:val="28"/>
          <w:highlight w:val="none"/>
        </w:rPr>
        <w:t xml:space="preserve">1.采购人信息</w:t>
      </w:r>
      <w:r/>
    </w:p>
    <w:p>
      <w:pPr>
        <w:ind w:left="1079" w:hanging="300"/>
        <w:jc w:val="left"/>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名 称：</w:t>
      </w:r>
      <w:r>
        <w:rPr>
          <w:rFonts w:hint="eastAsia" w:ascii="楷体" w:hAnsi="楷体" w:eastAsia="楷体" w:cs="宋体"/>
          <w:color w:val="auto"/>
          <w:sz w:val="24"/>
          <w:szCs w:val="28"/>
          <w:highlight w:val="none"/>
          <w:lang w:eastAsia="zh-CN"/>
        </w:rPr>
        <w:t xml:space="preserve">江苏省丹阳市招生办公室</w:t>
      </w:r>
      <w:r/>
    </w:p>
    <w:p>
      <w:pPr>
        <w:ind w:left="1079" w:hanging="300"/>
        <w:jc w:val="left"/>
        <w:spacing w:line="360" w:lineRule="auto"/>
        <w:rPr>
          <w:rFonts w:hint="eastAsia" w:ascii="楷体" w:hAnsi="楷体" w:eastAsia="楷体" w:cs="宋体"/>
          <w:color w:val="auto"/>
          <w:sz w:val="24"/>
          <w:szCs w:val="28"/>
          <w:highlight w:val="none"/>
          <w:lang w:eastAsia="zh-CN"/>
        </w:rPr>
      </w:pPr>
      <w:r>
        <w:rPr>
          <w:rFonts w:hint="eastAsia" w:ascii="楷体" w:hAnsi="楷体" w:eastAsia="楷体"/>
          <w:color w:val="auto"/>
          <w:sz w:val="24"/>
          <w:szCs w:val="28"/>
          <w:highlight w:val="none"/>
        </w:rPr>
        <w:t xml:space="preserve">地 址：</w:t>
      </w:r>
      <w:r>
        <w:rPr>
          <w:rFonts w:hint="eastAsia" w:ascii="楷体" w:hAnsi="楷体" w:eastAsia="楷体" w:cs="宋体"/>
          <w:color w:val="auto"/>
          <w:sz w:val="24"/>
          <w:szCs w:val="28"/>
          <w:highlight w:val="none"/>
          <w:lang w:eastAsia="zh-CN"/>
        </w:rPr>
        <w:t xml:space="preserve">江苏省镇江市丹阳市经济技术开发区迎春路333号</w:t>
      </w:r>
      <w:r/>
    </w:p>
    <w:p>
      <w:pPr>
        <w:ind w:left="1079" w:hanging="300"/>
        <w:jc w:val="left"/>
        <w:spacing w:line="360" w:lineRule="auto"/>
        <w:rPr>
          <w:rFonts w:hint="default" w:ascii="楷体" w:hAnsi="楷体" w:eastAsia="楷体"/>
          <w:color w:val="auto"/>
          <w:sz w:val="24"/>
          <w:szCs w:val="28"/>
          <w:highlight w:val="none"/>
          <w:lang w:val="en-US" w:eastAsia="zh-CN"/>
        </w:rPr>
      </w:pPr>
      <w:r>
        <w:rPr>
          <w:rFonts w:hint="eastAsia" w:ascii="楷体" w:hAnsi="楷体" w:eastAsia="楷体"/>
          <w:color w:val="auto"/>
          <w:sz w:val="24"/>
          <w:szCs w:val="28"/>
          <w:highlight w:val="none"/>
        </w:rPr>
        <w:t xml:space="preserve">联系方式：</w:t>
      </w:r>
      <w:bookmarkStart w:id="41" w:name="_Toc28359009"/>
      <w:r/>
      <w:bookmarkStart w:id="42" w:name="_Toc28359086"/>
      <w:r>
        <w:rPr>
          <w:rFonts w:hint="eastAsia" w:ascii="楷体" w:hAnsi="楷体" w:eastAsia="楷体" w:cs="宋体"/>
          <w:color w:val="auto"/>
          <w:sz w:val="24"/>
          <w:szCs w:val="28"/>
          <w:highlight w:val="none"/>
          <w:u w:val="single"/>
          <w:lang w:val="en-US" w:eastAsia="zh-CN"/>
        </w:rPr>
        <w:t xml:space="preserve"> 0511-86520738 </w:t>
      </w:r>
      <w:r/>
    </w:p>
    <w:p>
      <w:pPr>
        <w:ind w:left="1079" w:hanging="300"/>
        <w:jc w:val="left"/>
        <w:spacing w:line="360" w:lineRule="auto"/>
        <w:rPr>
          <w:rFonts w:ascii="楷体" w:hAnsi="楷体" w:eastAsia="楷体"/>
          <w:color w:val="auto"/>
          <w:sz w:val="24"/>
          <w:szCs w:val="28"/>
          <w:highlight w:val="none"/>
        </w:rPr>
      </w:pPr>
      <w:r/>
      <w:bookmarkStart w:id="43" w:name="OLE_LINK123"/>
      <w:r/>
      <w:bookmarkStart w:id="44" w:name="OLE_LINK178"/>
      <w:r/>
      <w:bookmarkStart w:id="45" w:name="OLE_LINK179"/>
      <w:r/>
      <w:bookmarkStart w:id="46" w:name="OLE_LINK149"/>
      <w:r>
        <w:rPr>
          <w:rFonts w:hint="eastAsia" w:ascii="楷体" w:hAnsi="楷体" w:eastAsia="楷体" w:cs="宋体"/>
          <w:color w:val="auto"/>
          <w:sz w:val="24"/>
          <w:szCs w:val="28"/>
          <w:highlight w:val="none"/>
        </w:rPr>
        <w:t xml:space="preserve">2.采购代理机构信息</w:t>
      </w:r>
      <w:bookmarkEnd w:id="41"/>
      <w:r/>
      <w:bookmarkEnd w:id="42"/>
      <w:r/>
      <w:r/>
    </w:p>
    <w:p>
      <w:pPr>
        <w:ind w:left="1079" w:hanging="300"/>
        <w:jc w:val="left"/>
        <w:spacing w:line="360" w:lineRule="auto"/>
        <w:rPr>
          <w:rFonts w:hint="eastAsia" w:ascii="楷体" w:hAnsi="楷体" w:eastAsia="楷体"/>
          <w:color w:val="auto"/>
          <w:sz w:val="24"/>
          <w:szCs w:val="28"/>
          <w:highlight w:val="none"/>
          <w:u w:val="none"/>
          <w:lang w:eastAsia="zh-CN"/>
        </w:rPr>
      </w:pPr>
      <w:r/>
      <w:bookmarkStart w:id="47" w:name="OLE_LINK175"/>
      <w:r/>
      <w:bookmarkStart w:id="48" w:name="OLE_LINK177"/>
      <w:r/>
      <w:bookmarkStart w:id="49" w:name="OLE_LINK176"/>
      <w:r>
        <w:rPr>
          <w:rFonts w:hint="eastAsia" w:ascii="楷体" w:hAnsi="楷体" w:eastAsia="楷体"/>
          <w:color w:val="auto"/>
          <w:sz w:val="24"/>
          <w:szCs w:val="28"/>
          <w:highlight w:val="none"/>
          <w:u w:val="none"/>
        </w:rPr>
        <w:t xml:space="preserve">名 称：</w:t>
      </w:r>
      <w:r>
        <w:rPr>
          <w:rFonts w:hint="eastAsia" w:ascii="楷体" w:hAnsi="楷体" w:eastAsia="楷体" w:cs="宋体"/>
          <w:color w:val="auto"/>
          <w:sz w:val="24"/>
          <w:szCs w:val="28"/>
          <w:highlight w:val="none"/>
          <w:u w:val="none"/>
          <w:lang w:eastAsia="zh-CN"/>
        </w:rPr>
        <w:t xml:space="preserve">江苏正德建设管理有限公司</w:t>
      </w:r>
      <w:r/>
    </w:p>
    <w:p>
      <w:pPr>
        <w:ind w:left="1079" w:hanging="300"/>
        <w:jc w:val="left"/>
        <w:spacing w:line="360" w:lineRule="auto"/>
        <w:rPr>
          <w:rFonts w:hint="default" w:ascii="楷体" w:hAnsi="楷体" w:eastAsia="楷体"/>
          <w:color w:val="auto"/>
          <w:sz w:val="24"/>
          <w:szCs w:val="28"/>
          <w:highlight w:val="none"/>
          <w:u w:val="none"/>
          <w:lang w:val="en-US" w:eastAsia="zh-CN"/>
        </w:rPr>
      </w:pPr>
      <w:r>
        <w:rPr>
          <w:rFonts w:hint="eastAsia" w:ascii="楷体" w:hAnsi="楷体" w:eastAsia="楷体"/>
          <w:color w:val="auto"/>
          <w:sz w:val="24"/>
          <w:szCs w:val="28"/>
          <w:highlight w:val="none"/>
          <w:u w:val="none"/>
        </w:rPr>
        <w:t xml:space="preserve">地 址：</w:t>
      </w:r>
      <w:r>
        <w:rPr>
          <w:rFonts w:hint="eastAsia" w:ascii="楷体" w:hAnsi="楷体" w:eastAsia="楷体" w:cs="宋体"/>
          <w:color w:val="auto"/>
          <w:sz w:val="24"/>
          <w:szCs w:val="28"/>
          <w:highlight w:val="none"/>
          <w:u w:val="none"/>
          <w:lang w:val="en-US" w:eastAsia="zh-CN"/>
        </w:rPr>
        <w:t xml:space="preserve">丹阳市开发区兰陵路9号丽都国际15楼</w:t>
      </w:r>
      <w:r/>
    </w:p>
    <w:p>
      <w:pPr>
        <w:ind w:left="1079" w:hanging="300"/>
        <w:jc w:val="left"/>
        <w:spacing w:line="360" w:lineRule="auto"/>
        <w:rPr>
          <w:rFonts w:hint="eastAsia" w:ascii="楷体" w:hAnsi="楷体" w:eastAsia="楷体"/>
          <w:color w:val="auto"/>
          <w:sz w:val="24"/>
          <w:szCs w:val="28"/>
          <w:highlight w:val="none"/>
          <w:u w:val="none"/>
          <w:lang w:val="en-US" w:eastAsia="zh-CN"/>
        </w:rPr>
      </w:pPr>
      <w:r>
        <w:rPr>
          <w:rFonts w:hint="eastAsia" w:ascii="楷体" w:hAnsi="楷体" w:eastAsia="楷体"/>
          <w:color w:val="auto"/>
          <w:sz w:val="24"/>
          <w:szCs w:val="28"/>
          <w:highlight w:val="none"/>
          <w:u w:val="none"/>
        </w:rPr>
        <w:t xml:space="preserve">联系方式：</w:t>
      </w:r>
      <w:bookmarkEnd w:id="47"/>
      <w:r/>
      <w:bookmarkEnd w:id="48"/>
      <w:r/>
      <w:bookmarkEnd w:id="49"/>
      <w:r/>
      <w:bookmarkStart w:id="50" w:name="_Toc28359087"/>
      <w:r/>
      <w:bookmarkStart w:id="51" w:name="_Toc28359010"/>
      <w:r>
        <w:rPr>
          <w:rFonts w:hint="eastAsia" w:ascii="楷体" w:hAnsi="楷体" w:eastAsia="楷体" w:cs="宋体"/>
          <w:color w:val="auto"/>
          <w:sz w:val="24"/>
          <w:szCs w:val="28"/>
          <w:highlight w:val="none"/>
          <w:u w:val="none"/>
          <w:lang w:eastAsia="zh-CN"/>
        </w:rPr>
        <w:t xml:space="preserve">0511-86131808</w:t>
      </w:r>
      <w:r/>
    </w:p>
    <w:p>
      <w:pPr>
        <w:ind w:left="1079" w:hanging="300"/>
        <w:jc w:val="left"/>
        <w:spacing w:line="360" w:lineRule="auto"/>
        <w:rPr>
          <w:rFonts w:ascii="楷体" w:hAnsi="楷体" w:eastAsia="楷体"/>
          <w:color w:val="auto"/>
          <w:sz w:val="24"/>
          <w:szCs w:val="28"/>
          <w:highlight w:val="none"/>
          <w:u w:val="none"/>
        </w:rPr>
      </w:pPr>
      <w:r>
        <w:rPr>
          <w:rFonts w:hint="eastAsia" w:ascii="楷体" w:hAnsi="楷体" w:eastAsia="楷体" w:cs="宋体"/>
          <w:color w:val="auto"/>
          <w:sz w:val="24"/>
          <w:szCs w:val="28"/>
          <w:highlight w:val="none"/>
          <w:u w:val="none"/>
        </w:rPr>
        <w:t xml:space="preserve">3.项目联系方式</w:t>
      </w:r>
      <w:bookmarkEnd w:id="50"/>
      <w:r/>
      <w:bookmarkEnd w:id="51"/>
      <w:r/>
      <w:r/>
    </w:p>
    <w:p>
      <w:pPr>
        <w:ind w:left="1079" w:hanging="300"/>
        <w:jc w:val="left"/>
        <w:spacing w:line="360" w:lineRule="auto"/>
        <w:rPr>
          <w:rFonts w:hint="eastAsia" w:ascii="楷体" w:hAnsi="楷体" w:eastAsia="楷体"/>
          <w:color w:val="auto"/>
          <w:sz w:val="24"/>
          <w:szCs w:val="28"/>
          <w:highlight w:val="none"/>
          <w:u w:val="none"/>
          <w:lang w:eastAsia="zh-CN"/>
        </w:rPr>
      </w:pPr>
      <w:r>
        <w:rPr>
          <w:rFonts w:hint="eastAsia" w:ascii="楷体" w:hAnsi="楷体" w:eastAsia="楷体"/>
          <w:color w:val="auto"/>
          <w:sz w:val="24"/>
          <w:szCs w:val="28"/>
          <w:highlight w:val="none"/>
          <w:u w:val="none"/>
        </w:rPr>
        <w:t xml:space="preserve">项目联系人：</w:t>
      </w:r>
      <w:r>
        <w:rPr>
          <w:rFonts w:hint="eastAsia" w:ascii="楷体" w:hAnsi="楷体" w:eastAsia="楷体" w:cs="宋体"/>
          <w:color w:val="auto"/>
          <w:sz w:val="24"/>
          <w:szCs w:val="28"/>
          <w:highlight w:val="none"/>
          <w:u w:val="none"/>
          <w:lang w:val="en-US" w:eastAsia="zh-CN"/>
        </w:rPr>
        <w:t xml:space="preserve">朱叶萍</w:t>
      </w:r>
      <w:r/>
    </w:p>
    <w:p>
      <w:pPr>
        <w:ind w:left="1079" w:hanging="300"/>
        <w:jc w:val="left"/>
        <w:spacing w:line="360" w:lineRule="auto"/>
        <w:rPr>
          <w:rFonts w:hint="eastAsia" w:ascii="楷体" w:hAnsi="楷体" w:eastAsia="楷体"/>
          <w:color w:val="auto"/>
          <w:sz w:val="24"/>
          <w:szCs w:val="28"/>
          <w:highlight w:val="none"/>
          <w:u w:val="none"/>
          <w:lang w:val="en-US" w:eastAsia="zh-CN"/>
        </w:rPr>
      </w:pPr>
      <w:r>
        <w:rPr>
          <w:rFonts w:hint="eastAsia" w:ascii="楷体" w:hAnsi="楷体" w:eastAsia="楷体"/>
          <w:color w:val="auto"/>
          <w:sz w:val="24"/>
          <w:szCs w:val="28"/>
          <w:highlight w:val="none"/>
          <w:u w:val="none"/>
        </w:rPr>
        <w:t xml:space="preserve">电 话：</w:t>
      </w:r>
      <w:bookmarkEnd w:id="43"/>
      <w:r/>
      <w:bookmarkEnd w:id="44"/>
      <w:r/>
      <w:bookmarkEnd w:id="45"/>
      <w:r/>
      <w:bookmarkEnd w:id="46"/>
      <w:r>
        <w:rPr>
          <w:rFonts w:hint="eastAsia" w:ascii="楷体" w:hAnsi="楷体" w:eastAsia="楷体" w:cs="宋体"/>
          <w:color w:val="auto"/>
          <w:sz w:val="24"/>
          <w:szCs w:val="28"/>
          <w:highlight w:val="none"/>
          <w:u w:val="none"/>
          <w:lang w:eastAsia="zh-CN"/>
        </w:rPr>
        <w:t xml:space="preserve">0511-86131808</w:t>
      </w:r>
      <w:r/>
    </w:p>
    <w:p>
      <w:pPr>
        <w:ind w:left="1079" w:hanging="300"/>
        <w:jc w:val="right"/>
        <w:spacing w:line="360" w:lineRule="auto"/>
        <w:rPr>
          <w:rFonts w:ascii="楷体" w:hAnsi="楷体" w:eastAsia="楷体" w:cs="宋体"/>
          <w:color w:val="auto"/>
          <w:sz w:val="24"/>
          <w:szCs w:val="28"/>
          <w:highlight w:val="none"/>
        </w:rPr>
      </w:pPr>
      <w:r>
        <w:rPr>
          <w:rFonts w:ascii="楷体" w:hAnsi="楷体" w:eastAsia="楷体" w:cs="宋体"/>
          <w:color w:val="auto"/>
          <w:sz w:val="24"/>
          <w:szCs w:val="28"/>
          <w:highlight w:val="none"/>
        </w:rPr>
      </w:r>
      <w:r/>
    </w:p>
    <w:p>
      <w:pPr>
        <w:ind w:left="1079" w:hanging="300"/>
        <w:jc w:val="right"/>
        <w:spacing w:line="360" w:lineRule="auto"/>
        <w:rPr>
          <w:rFonts w:hint="eastAsia" w:ascii="楷体" w:hAnsi="楷体" w:eastAsia="楷体" w:cs="宋体"/>
          <w:color w:val="auto"/>
          <w:sz w:val="24"/>
          <w:szCs w:val="28"/>
          <w:highlight w:val="none"/>
          <w:lang w:eastAsia="zh-CN"/>
        </w:rPr>
      </w:pPr>
      <w:r>
        <w:rPr>
          <w:rFonts w:hint="eastAsia" w:ascii="楷体" w:hAnsi="楷体" w:eastAsia="楷体" w:cs="宋体"/>
          <w:color w:val="auto"/>
          <w:sz w:val="24"/>
          <w:szCs w:val="28"/>
          <w:highlight w:val="none"/>
          <w:lang w:eastAsia="zh-CN"/>
        </w:rPr>
        <w:t xml:space="preserve">江苏正德建设管理有限公司</w:t>
      </w:r>
      <w:r>
        <w:rPr>
          <w:rFonts w:hint="eastAsia" w:ascii="楷体" w:hAnsi="楷体" w:eastAsia="楷体" w:cs="宋体"/>
          <w:color w:val="auto"/>
          <w:sz w:val="24"/>
          <w:szCs w:val="28"/>
          <w:highlight w:val="none"/>
        </w:rPr>
        <w:t xml:space="preserve">                                                 </w:t>
      </w:r>
      <w:r>
        <w:rPr>
          <w:rFonts w:ascii="楷体" w:hAnsi="楷体" w:eastAsia="楷体" w:cs="宋体"/>
          <w:color w:val="auto"/>
          <w:sz w:val="24"/>
          <w:szCs w:val="28"/>
          <w:highlight w:val="none"/>
        </w:rPr>
        <w:t xml:space="preserve">202</w:t>
      </w:r>
      <w:r>
        <w:rPr>
          <w:rFonts w:hint="eastAsia" w:ascii="楷体" w:hAnsi="楷体" w:eastAsia="楷体" w:cs="宋体"/>
          <w:color w:val="auto"/>
          <w:sz w:val="24"/>
          <w:szCs w:val="28"/>
          <w:highlight w:val="none"/>
        </w:rPr>
        <w:t xml:space="preserve">6年</w:t>
      </w:r>
      <w:bookmarkEnd w:id="3"/>
      <w:r/>
      <w:bookmarkEnd w:id="4"/>
      <w:r/>
      <w:bookmarkEnd w:id="5"/>
      <w:r/>
      <w:bookmarkEnd w:id="6"/>
      <w:r/>
      <w:bookmarkEnd w:id="7"/>
      <w:r>
        <w:rPr>
          <w:rFonts w:hint="eastAsia" w:ascii="楷体" w:hAnsi="楷体" w:eastAsia="楷体" w:cs="宋体"/>
          <w:color w:val="auto"/>
          <w:sz w:val="24"/>
          <w:szCs w:val="28"/>
          <w:highlight w:val="none"/>
          <w:lang w:val="en-US" w:eastAsia="zh-CN"/>
        </w:rPr>
        <w:t xml:space="preserve">4</w:t>
      </w:r>
      <w:r>
        <w:rPr>
          <w:rFonts w:hint="eastAsia" w:ascii="楷体" w:hAnsi="楷体" w:eastAsia="楷体" w:cs="宋体"/>
          <w:color w:val="auto"/>
          <w:sz w:val="24"/>
          <w:szCs w:val="28"/>
          <w:highlight w:val="none"/>
          <w:lang w:eastAsia="zh-CN"/>
        </w:rPr>
        <w:t xml:space="preserve">月</w:t>
      </w:r>
      <w:r>
        <w:rPr>
          <w:rFonts w:hint="eastAsia" w:ascii="楷体" w:hAnsi="楷体" w:eastAsia="楷体" w:cs="宋体"/>
          <w:color w:val="auto"/>
          <w:sz w:val="24"/>
          <w:szCs w:val="28"/>
          <w:highlight w:val="none"/>
          <w:lang w:val="en-US" w:eastAsia="zh-CN"/>
        </w:rPr>
        <w:t xml:space="preserve">24</w:t>
      </w:r>
      <w:r>
        <w:rPr>
          <w:rFonts w:hint="eastAsia" w:ascii="楷体" w:hAnsi="楷体" w:eastAsia="楷体" w:cs="宋体"/>
          <w:color w:val="auto"/>
          <w:sz w:val="24"/>
          <w:szCs w:val="28"/>
          <w:highlight w:val="none"/>
          <w:lang w:eastAsia="zh-CN"/>
        </w:rPr>
        <w:t xml:space="preserve">日</w:t>
      </w:r>
      <w:r/>
    </w:p>
    <w:p>
      <w:pPr>
        <w:ind w:firstLine="480"/>
        <w:spacing w:line="360" w:lineRule="auto"/>
        <w:rPr>
          <w:rFonts w:ascii="楷体" w:hAnsi="楷体" w:eastAsia="楷体"/>
          <w:color w:val="auto"/>
          <w:sz w:val="24"/>
          <w:highlight w:val="none"/>
        </w:rPr>
      </w:pPr>
      <w:r>
        <w:rPr>
          <w:rFonts w:ascii="楷体" w:hAnsi="楷体" w:eastAsia="楷体"/>
          <w:color w:val="auto"/>
          <w:sz w:val="24"/>
          <w:highlight w:val="none"/>
        </w:rPr>
      </w:r>
      <w:r/>
    </w:p>
    <w:p>
      <w:pPr>
        <w:pStyle w:val="752"/>
        <w:jc w:val="center"/>
        <w:keepLines w:val="0"/>
        <w:keepNext w:val="0"/>
        <w:spacing w:before="0" w:after="0" w:line="360" w:lineRule="auto"/>
        <w:rPr>
          <w:rFonts w:ascii="楷体" w:hAnsi="楷体" w:eastAsia="楷体"/>
          <w:color w:val="auto"/>
          <w:szCs w:val="32"/>
          <w:highlight w:val="none"/>
        </w:rPr>
      </w:pPr>
      <w:r/>
      <w:bookmarkStart w:id="52" w:name="_Toc92168000"/>
      <w:r/>
      <w:bookmarkStart w:id="53" w:name="_Toc100386034"/>
      <w:r/>
      <w:r/>
    </w:p>
    <w:p>
      <w:pPr>
        <w:rPr>
          <w:rFonts w:ascii="楷体" w:hAnsi="楷体" w:eastAsia="楷体"/>
          <w:color w:val="auto"/>
          <w:szCs w:val="32"/>
          <w:highlight w:val="none"/>
        </w:rPr>
      </w:pPr>
      <w:r>
        <w:rPr>
          <w:rFonts w:ascii="楷体" w:hAnsi="楷体" w:eastAsia="楷体"/>
          <w:color w:val="auto"/>
          <w:szCs w:val="32"/>
          <w:highlight w:val="none"/>
        </w:rPr>
      </w:r>
      <w:r/>
    </w:p>
    <w:p>
      <w:pPr>
        <w:jc w:val="left"/>
        <w:widowControl/>
        <w:rPr>
          <w:rFonts w:ascii="楷体" w:hAnsi="楷体" w:eastAsia="楷体"/>
          <w:b/>
          <w:color w:val="auto"/>
          <w:sz w:val="32"/>
          <w:szCs w:val="32"/>
          <w:highlight w:val="none"/>
        </w:rPr>
      </w:pPr>
      <w:r>
        <w:rPr>
          <w:rFonts w:ascii="楷体" w:hAnsi="楷体" w:eastAsia="楷体"/>
          <w:color w:val="auto"/>
          <w:szCs w:val="32"/>
          <w:highlight w:val="none"/>
        </w:rPr>
        <w:br w:type="page" w:clear="all"/>
      </w:r>
      <w:r/>
    </w:p>
    <w:p>
      <w:pPr>
        <w:pStyle w:val="752"/>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第二部分    投标人须知</w:t>
      </w:r>
      <w:r/>
    </w:p>
    <w:p>
      <w:pPr>
        <w:pStyle w:val="752"/>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前附表</w:t>
      </w:r>
      <w:r/>
    </w:p>
    <w:tbl>
      <w:tblPr>
        <w:tblStyle w:val="8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1320"/>
        <w:gridCol w:w="6719"/>
      </w:tblGrid>
      <w:tr>
        <w:trPr/>
        <w:tc>
          <w:tcPr>
            <w:tcW w:w="423" w:type="pct"/>
            <w:vAlign w:val="center"/>
            <w:textDirection w:val="lrTb"/>
            <w:noWrap w:val="false"/>
          </w:tcPr>
          <w:p>
            <w:pPr>
              <w:pStyle w:val="761"/>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序号</w:t>
            </w:r>
            <w:r/>
          </w:p>
        </w:tc>
        <w:tc>
          <w:tcPr>
            <w:tcW w:w="1035" w:type="pct"/>
            <w:vAlign w:val="center"/>
            <w:textDirection w:val="lrTb"/>
            <w:noWrap w:val="false"/>
          </w:tcPr>
          <w:p>
            <w:pPr>
              <w:pStyle w:val="761"/>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事项</w:t>
            </w:r>
            <w:r/>
          </w:p>
        </w:tc>
        <w:tc>
          <w:tcPr>
            <w:tcW w:w="3540" w:type="pct"/>
            <w:vAlign w:val="center"/>
            <w:textDirection w:val="lrTb"/>
            <w:noWrap w:val="false"/>
          </w:tcPr>
          <w:p>
            <w:pPr>
              <w:pStyle w:val="761"/>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本项目规定</w:t>
            </w:r>
            <w:r/>
          </w:p>
        </w:tc>
      </w:tr>
      <w:tr>
        <w:trPr/>
        <w:tc>
          <w:tcPr>
            <w:tcW w:w="423" w:type="pct"/>
            <w:vAlign w:val="center"/>
            <w:textDirection w:val="lrTb"/>
            <w:noWrap w:val="false"/>
          </w:tcPr>
          <w:p>
            <w:pPr>
              <w:pStyle w:val="761"/>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1035" w:type="pct"/>
            <w:vAlign w:val="center"/>
            <w:textDirection w:val="lrTb"/>
            <w:noWrap w:val="false"/>
          </w:tcPr>
          <w:p>
            <w:pPr>
              <w:pStyle w:val="761"/>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报价要求</w:t>
            </w:r>
            <w:r/>
          </w:p>
        </w:tc>
        <w:tc>
          <w:tcPr>
            <w:tcW w:w="3540" w:type="pct"/>
            <w:vAlign w:val="center"/>
            <w:textDirection w:val="lrTb"/>
            <w:noWrap w:val="false"/>
          </w:tcPr>
          <w:p>
            <w:pPr>
              <w:pStyle w:val="761"/>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投标应以人民币报价（保留至小数点后 2 位，四舍五入）。  </w:t>
            </w:r>
            <w:r/>
          </w:p>
          <w:p>
            <w:pPr>
              <w:pStyle w:val="761"/>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投标人应按招标文件所提供的各报价表格式报价。投标人应对招标文件内所要采购的全部内容进行报价，只投其中部分内容者，其标书将被拒绝。  </w:t>
            </w:r>
            <w:r/>
          </w:p>
          <w:p>
            <w:pPr>
              <w:pStyle w:val="761"/>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投标人应对本项目报出最具有竞争力的价格，除非合同中另有规定，投标人对“第四部分 采购需求”中的全部内容的报价应包括但不限于软件及硬件的采购及安装、材料设备费（含包装、运输、仓储、装卸、保险、5 年质保维保服务、材料损耗及波形长度等）、系统集成费、施工费、机械费、系统维护费、5年服务费及前端设备更换费、软件升级及更新费用、与上级平台的对接、研发、测试、调试、试运行、更新、备品备件费、培训费、人员工资、劳动保护费、保险费用、</w:t>
            </w:r>
            <w:r>
              <w:rPr>
                <w:rFonts w:hint="eastAsia" w:ascii="楷体" w:hAnsi="楷体" w:eastAsia="楷体" w:cs="楷体"/>
                <w:color w:val="auto"/>
                <w:sz w:val="24"/>
                <w:highlight w:val="none"/>
                <w:lang w:val="en-US" w:eastAsia="zh-CN"/>
              </w:rPr>
              <w:t xml:space="preserve">代理费、</w:t>
            </w:r>
            <w:r>
              <w:rPr>
                <w:rFonts w:hint="eastAsia" w:ascii="楷体" w:hAnsi="楷体" w:eastAsia="楷体" w:cs="楷体"/>
                <w:color w:val="auto"/>
                <w:sz w:val="24"/>
                <w:highlight w:val="none"/>
              </w:rPr>
              <w:t xml:space="preserve">企业管理费、利润、税金、技术支持、其他费用、风险费用以及为完全实现本项目的所有功能要求所需的其他费用。</w:t>
            </w:r>
            <w:r/>
          </w:p>
          <w:p>
            <w:pPr>
              <w:pStyle w:val="761"/>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招标文件报价明细表中，如因数量不足、缺项或漏项（含未涉及的设备）等由投标人在“其它”项内自行增补，投标人未增补则视为包含在投标报价内。投标人投标报价时须充分考虑本项目所要承担的风险及责任。投标报价为最终报价，投标人在合同实施期间不得再要求追加任何费用。同时，投标人所报价格在合同实施期间不因市场变化因素而变动</w:t>
            </w:r>
            <w:r>
              <w:rPr>
                <w:rFonts w:hint="eastAsia" w:ascii="楷体" w:hAnsi="楷体" w:eastAsia="楷体"/>
                <w:color w:val="auto"/>
                <w:sz w:val="24"/>
                <w:highlight w:val="none"/>
              </w:rPr>
              <w:t xml:space="preserve">。</w:t>
            </w:r>
            <w:r/>
          </w:p>
          <w:p>
            <w:pPr>
              <w:rPr>
                <w:rFonts w:ascii="楷体" w:hAnsi="楷体" w:eastAsia="楷体" w:cs="楷体"/>
                <w:color w:val="auto"/>
                <w:sz w:val="24"/>
                <w:highlight w:val="none"/>
              </w:rPr>
            </w:pPr>
            <w:r>
              <w:rPr>
                <w:rFonts w:hint="eastAsia" w:ascii="楷体" w:hAnsi="楷体" w:eastAsia="楷体" w:cs="楷体"/>
                <w:color w:val="auto"/>
                <w:sz w:val="24"/>
                <w:highlight w:val="none"/>
              </w:rPr>
              <w:t xml:space="preserve">一项投标内容只允许一个报价，采购代理机构不接受任何有选择性的投标报价。</w:t>
            </w:r>
            <w:r/>
          </w:p>
          <w:p>
            <w:pPr>
              <w:pStyle w:val="761"/>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最低投标报价不能作为中标的唯一保证。  </w:t>
            </w:r>
            <w:r/>
          </w:p>
          <w:p>
            <w:pPr>
              <w:pStyle w:val="761"/>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中标价即为合同签约价。  </w:t>
            </w:r>
            <w:r/>
          </w:p>
          <w:p>
            <w:pPr>
              <w:pStyle w:val="761"/>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如出现报价前后不一致的，将按招标文件第五部分“评标办法和标准”第 5 项规定进行修正。</w:t>
            </w:r>
            <w:r/>
          </w:p>
        </w:tc>
      </w:tr>
      <w:tr>
        <w:trPr>
          <w:trHeight w:val="799"/>
        </w:trPr>
        <w:tc>
          <w:tcPr>
            <w:tcW w:w="423" w:type="pct"/>
            <w:vAlign w:val="center"/>
            <w:textDirection w:val="lrTb"/>
            <w:noWrap w:val="false"/>
          </w:tcPr>
          <w:p>
            <w:pPr>
              <w:pStyle w:val="761"/>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1035" w:type="pct"/>
            <w:vAlign w:val="center"/>
            <w:textDirection w:val="lrTb"/>
            <w:noWrap w:val="false"/>
          </w:tcPr>
          <w:p>
            <w:pPr>
              <w:pStyle w:val="761"/>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转包及分包</w:t>
            </w:r>
            <w:r/>
          </w:p>
        </w:tc>
        <w:tc>
          <w:tcPr>
            <w:tcW w:w="3540" w:type="pct"/>
            <w:vAlign w:val="center"/>
            <w:textDirection w:val="lrTb"/>
            <w:noWrap w:val="false"/>
          </w:tcPr>
          <w:p>
            <w:pPr>
              <w:pStyle w:val="761"/>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项目依法不得转包</w:t>
            </w:r>
            <w:r/>
          </w:p>
          <w:p>
            <w:pPr>
              <w:pStyle w:val="761"/>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本项目不同意分包。</w:t>
            </w:r>
            <w:r/>
          </w:p>
          <w:p>
            <w:pPr>
              <w:pStyle w:val="761"/>
              <w:ind w:firstLine="0"/>
              <w:rPr>
                <w:rFonts w:ascii="楷体" w:hAnsi="楷体" w:eastAsia="楷体" w:cs="楷体"/>
                <w:color w:val="auto"/>
                <w:sz w:val="24"/>
                <w:highlight w:val="none"/>
              </w:rPr>
            </w:pPr>
            <w:r/>
            <w:bookmarkStart w:id="54" w:name="OLE_LINK36"/>
            <w:r>
              <w:rPr>
                <w:rFonts w:ascii="Wingdings 2" w:hAnsi="Wingdings 2" w:eastAsia="Wingdings 2" w:cs="Wingdings 2"/>
                <w:color w:val="auto"/>
                <w:sz w:val="24"/>
                <w:highlight w:val="none"/>
              </w:rPr>
              <w:t xml:space="preserve"></w:t>
            </w:r>
            <w:bookmarkEnd w:id="54"/>
            <w:r>
              <w:rPr>
                <w:rFonts w:hint="eastAsia" w:ascii="楷体" w:hAnsi="楷体" w:eastAsia="楷体" w:cs="楷体"/>
                <w:color w:val="auto"/>
                <w:sz w:val="24"/>
                <w:highlight w:val="none"/>
              </w:rPr>
              <w:t xml:space="preserve">同意将非主体、非关键性的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提醒：采购人允许采用分包方式履行合同的，应当在采购文件中明确可以分包履行的具体内容、金额或者比例，分包承担主体所需要具有的资质。）</w:t>
            </w:r>
            <w:r>
              <w:rPr>
                <w:rFonts w:ascii="楷体" w:hAnsi="楷体" w:eastAsia="楷体" w:cs="楷体"/>
                <w:color w:val="auto"/>
                <w:sz w:val="24"/>
                <w:highlight w:val="none"/>
              </w:rPr>
              <w:t xml:space="preserve"> </w:t>
            </w:r>
            <w:r/>
          </w:p>
        </w:tc>
      </w:tr>
      <w:tr>
        <w:trPr>
          <w:trHeight w:val="572"/>
        </w:trPr>
        <w:tc>
          <w:tcPr>
            <w:tcW w:w="423" w:type="pct"/>
            <w:vAlign w:val="center"/>
            <w:textDirection w:val="lrTb"/>
            <w:noWrap w:val="false"/>
          </w:tcPr>
          <w:p>
            <w:pPr>
              <w:pStyle w:val="761"/>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1035" w:type="pct"/>
            <w:vAlign w:val="center"/>
            <w:textDirection w:val="lrTb"/>
            <w:noWrap w:val="false"/>
          </w:tcPr>
          <w:p>
            <w:pPr>
              <w:pStyle w:val="761"/>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开标前答疑会</w:t>
            </w:r>
            <w:r/>
          </w:p>
        </w:tc>
        <w:tc>
          <w:tcPr>
            <w:tcW w:w="3540" w:type="pct"/>
            <w:vAlign w:val="center"/>
            <w:textDirection w:val="lrTb"/>
            <w:noWrap w:val="false"/>
          </w:tcPr>
          <w:p>
            <w:pPr>
              <w:pStyle w:val="761"/>
              <w:ind w:firstLine="0"/>
              <w:rPr>
                <w:rFonts w:ascii="楷体" w:hAnsi="楷体" w:eastAsia="楷体" w:cs="楷体"/>
                <w:color w:val="auto"/>
                <w:sz w:val="24"/>
                <w:highlight w:val="none"/>
              </w:rPr>
            </w:pPr>
            <w:r/>
            <w:bookmarkStart w:id="55" w:name="OLE_LINK11"/>
            <w:r>
              <w:rPr>
                <w:rFonts w:ascii="Wingdings 2" w:hAnsi="Wingdings 2" w:eastAsia="Wingdings 2" w:cs="Wingdings 2"/>
                <w:color w:val="auto"/>
                <w:sz w:val="24"/>
                <w:highlight w:val="none"/>
              </w:rPr>
              <w:t xml:space="preserve"></w:t>
            </w:r>
            <w:bookmarkEnd w:id="55"/>
            <w:r>
              <w:rPr>
                <w:rFonts w:hint="eastAsia" w:ascii="楷体" w:hAnsi="楷体" w:eastAsia="楷体" w:cs="楷体"/>
                <w:color w:val="auto"/>
                <w:sz w:val="24"/>
                <w:highlight w:val="none"/>
              </w:rPr>
              <w:t xml:space="preserve">不组织</w:t>
            </w:r>
            <w:r/>
          </w:p>
        </w:tc>
      </w:tr>
      <w:tr>
        <w:trPr>
          <w:trHeight w:val="692"/>
        </w:trPr>
        <w:tc>
          <w:tcPr>
            <w:tcW w:w="423" w:type="pct"/>
            <w:vAlign w:val="center"/>
            <w:textDirection w:val="lrTb"/>
            <w:noWrap w:val="false"/>
          </w:tcPr>
          <w:p>
            <w:pPr>
              <w:pStyle w:val="761"/>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1035" w:type="pct"/>
            <w:vAlign w:val="center"/>
            <w:textDirection w:val="lrTb"/>
            <w:noWrap w:val="false"/>
          </w:tcPr>
          <w:p>
            <w:pPr>
              <w:pStyle w:val="761"/>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现场踏勘</w:t>
            </w:r>
            <w:r/>
          </w:p>
        </w:tc>
        <w:tc>
          <w:tcPr>
            <w:tcW w:w="3540" w:type="pct"/>
            <w:vAlign w:val="center"/>
            <w:textDirection w:val="lrTb"/>
            <w:noWrap w:val="false"/>
          </w:tcPr>
          <w:p>
            <w:pPr>
              <w:pStyle w:val="761"/>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不统一组织</w:t>
            </w:r>
            <w:r/>
          </w:p>
        </w:tc>
      </w:tr>
      <w:tr>
        <w:trPr>
          <w:trHeight w:val="560"/>
        </w:trPr>
        <w:tc>
          <w:tcPr>
            <w:tcW w:w="423" w:type="pct"/>
            <w:vAlign w:val="center"/>
            <w:textDirection w:val="lrTb"/>
            <w:noWrap w:val="false"/>
          </w:tcPr>
          <w:p>
            <w:pPr>
              <w:pStyle w:val="761"/>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1035" w:type="pct"/>
            <w:vAlign w:val="center"/>
            <w:textDirection w:val="lrTb"/>
            <w:noWrap w:val="false"/>
          </w:tcPr>
          <w:p>
            <w:pPr>
              <w:pStyle w:val="761"/>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演示</w:t>
            </w:r>
            <w:r/>
          </w:p>
        </w:tc>
        <w:tc>
          <w:tcPr>
            <w:tcW w:w="3540" w:type="pct"/>
            <w:vAlign w:val="center"/>
            <w:textDirection w:val="lrTb"/>
            <w:noWrap w:val="false"/>
          </w:tcPr>
          <w:p>
            <w:pPr>
              <w:pStyle w:val="761"/>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无</w:t>
            </w:r>
            <w:r/>
          </w:p>
          <w:p>
            <w:pPr>
              <w:pStyle w:val="761"/>
              <w:ind w:firstLine="0"/>
              <w:rPr>
                <w:rFonts w:hint="eastAsia" w:ascii="楷体" w:hAnsi="楷体" w:eastAsia="楷体" w:cs="楷体"/>
                <w:sz w:val="24"/>
                <w:highlight w:val="none"/>
              </w:rPr>
            </w:pPr>
            <w:r>
              <w:rPr>
                <w:rFonts w:hint="eastAsia" w:ascii="Segoe UI Symbol" w:hAnsi="Segoe UI Symbol" w:cs="Segoe UI Symbol"/>
                <w:spacing w:val="1"/>
                <w:sz w:val="24"/>
                <w:highlight w:val="none"/>
                <w:lang w:eastAsia="zh-CN"/>
              </w:rPr>
              <w:t xml:space="preserve">☑</w:t>
            </w:r>
            <w:r>
              <w:rPr>
                <w:rFonts w:hint="eastAsia" w:ascii="楷体" w:hAnsi="楷体" w:eastAsia="楷体" w:cs="楷体"/>
                <w:color w:val="auto"/>
                <w:sz w:val="24"/>
                <w:highlight w:val="none"/>
                <w:lang w:val="en-US" w:eastAsia="zh-CN"/>
              </w:rPr>
              <w:t xml:space="preserve">有，</w:t>
            </w:r>
            <w:r>
              <w:rPr>
                <w:rFonts w:hint="eastAsia" w:ascii="楷体" w:hAnsi="楷体" w:eastAsia="楷体" w:cs="楷体"/>
                <w:sz w:val="24"/>
                <w:highlight w:val="none"/>
              </w:rPr>
              <w:t xml:space="preserve">本项目演示使用录播上传形式，各投标人自行将录播内容上传至“苏采云”系统的演示视频模块。操作指南详见</w:t>
            </w:r>
            <w:r>
              <w:rPr>
                <w:rFonts w:hint="eastAsia"/>
              </w:rPr>
              <w:t xml:space="preserve">http://www.ccgp-jiangsu.gov.cn/jiangsu/zlxz/ee/ee3a4bc5a3454aa2b0d9312230633ce9.html。</w:t>
            </w:r>
            <w:r/>
          </w:p>
          <w:p>
            <w:pPr>
              <w:pStyle w:val="761"/>
              <w:ind w:firstLine="0"/>
              <w:rPr>
                <w:rFonts w:hint="eastAsia" w:ascii="楷体" w:hAnsi="楷体" w:eastAsia="楷体" w:cs="楷体"/>
                <w:sz w:val="24"/>
                <w:highlight w:val="none"/>
                <w:lang w:val="en-US" w:eastAsia="zh-CN"/>
              </w:rPr>
            </w:pPr>
            <w:r>
              <w:rPr>
                <w:rFonts w:hint="eastAsia" w:ascii="楷体" w:hAnsi="楷体" w:eastAsia="楷体" w:cs="楷体"/>
                <w:b/>
                <w:bCs/>
                <w:sz w:val="24"/>
                <w:highlight w:val="none"/>
                <w:u w:val="single"/>
              </w:rPr>
              <w:t xml:space="preserve">视频以压缩形式进行上传，单个视频上限50M，整体上限300M。</w:t>
            </w:r>
            <w:r/>
          </w:p>
        </w:tc>
      </w:tr>
      <w:tr>
        <w:trPr/>
        <w:tc>
          <w:tcPr>
            <w:tcW w:w="423" w:type="pct"/>
            <w:vAlign w:val="center"/>
            <w:textDirection w:val="lrTb"/>
            <w:noWrap w:val="false"/>
          </w:tcPr>
          <w:p>
            <w:pPr>
              <w:pStyle w:val="761"/>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1035" w:type="pct"/>
            <w:vAlign w:val="center"/>
            <w:textDirection w:val="lrTb"/>
            <w:noWrap w:val="false"/>
          </w:tcPr>
          <w:p>
            <w:pPr>
              <w:pStyle w:val="761"/>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样品</w:t>
            </w:r>
            <w:r/>
          </w:p>
        </w:tc>
        <w:tc>
          <w:tcPr>
            <w:tcW w:w="3540" w:type="pct"/>
            <w:vAlign w:val="center"/>
            <w:textDirection w:val="lrTb"/>
            <w:noWrap w:val="false"/>
          </w:tcPr>
          <w:p>
            <w:pPr>
              <w:pStyle w:val="761"/>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A不要求提供。</w:t>
            </w:r>
            <w:r/>
          </w:p>
        </w:tc>
      </w:tr>
      <w:tr>
        <w:trPr/>
        <w:tc>
          <w:tcPr>
            <w:tcW w:w="423" w:type="pct"/>
            <w:vAlign w:val="center"/>
            <w:textDirection w:val="lrTb"/>
            <w:noWrap w:val="false"/>
          </w:tcPr>
          <w:p>
            <w:pPr>
              <w:pStyle w:val="761"/>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1035" w:type="pct"/>
            <w:vAlign w:val="center"/>
            <w:textDirection w:val="lrTb"/>
            <w:noWrap w:val="false"/>
          </w:tcPr>
          <w:p>
            <w:pPr>
              <w:pStyle w:val="761"/>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是否允许采购进口产品</w:t>
            </w:r>
            <w:r/>
          </w:p>
        </w:tc>
        <w:tc>
          <w:tcPr>
            <w:tcW w:w="3540" w:type="pct"/>
            <w:vAlign w:val="center"/>
            <w:textDirection w:val="lrTb"/>
            <w:noWrap w:val="false"/>
          </w:tcPr>
          <w:p>
            <w:pPr>
              <w:pStyle w:val="761"/>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A本项目不允许采购进口产品。</w:t>
            </w:r>
            <w:r/>
          </w:p>
        </w:tc>
      </w:tr>
      <w:tr>
        <w:trPr>
          <w:trHeight w:val="90"/>
        </w:trPr>
        <w:tc>
          <w:tcPr>
            <w:tcW w:w="423" w:type="pct"/>
            <w:vAlign w:val="center"/>
            <w:textDirection w:val="lrTb"/>
            <w:noWrap w:val="false"/>
          </w:tcPr>
          <w:p>
            <w:pPr>
              <w:pStyle w:val="761"/>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1035" w:type="pct"/>
            <w:vAlign w:val="center"/>
            <w:textDirection w:val="lrTb"/>
            <w:noWrap w:val="false"/>
          </w:tcPr>
          <w:p>
            <w:pPr>
              <w:pStyle w:val="761"/>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项目属性与核心产品</w:t>
            </w:r>
            <w:r/>
          </w:p>
        </w:tc>
        <w:tc>
          <w:tcPr>
            <w:tcW w:w="3540" w:type="pct"/>
            <w:vAlign w:val="center"/>
            <w:textDirection w:val="lrTb"/>
            <w:noWrap w:val="false"/>
          </w:tcPr>
          <w:p>
            <w:pPr>
              <w:pStyle w:val="761"/>
              <w:ind w:firstLine="0"/>
              <w:rPr>
                <w:rFonts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A货物类。</w:t>
            </w:r>
            <w:r/>
          </w:p>
          <w:p>
            <w:pPr>
              <w:pStyle w:val="761"/>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本项目核心产品为：</w:t>
            </w:r>
            <w:r>
              <w:rPr>
                <w:rFonts w:hint="eastAsia" w:ascii="楷体" w:hAnsi="楷体" w:eastAsia="楷体" w:cs="楷体"/>
                <w:color w:val="auto"/>
                <w:sz w:val="24"/>
                <w:highlight w:val="none"/>
                <w:u w:val="single"/>
                <w:lang w:val="en-US" w:eastAsia="zh-CN"/>
              </w:rPr>
              <w:t xml:space="preserve">  SIP服务器   </w:t>
            </w:r>
            <w:r>
              <w:rPr>
                <w:rFonts w:hint="eastAsia" w:ascii="楷体" w:hAnsi="楷体" w:eastAsia="楷体" w:cs="楷体"/>
                <w:color w:val="auto"/>
                <w:sz w:val="24"/>
                <w:highlight w:val="none"/>
              </w:rPr>
              <w:t xml:space="preserve">。</w:t>
            </w:r>
            <w:r/>
          </w:p>
        </w:tc>
      </w:tr>
      <w:tr>
        <w:trPr/>
        <w:tc>
          <w:tcPr>
            <w:tcW w:w="423" w:type="pct"/>
            <w:vAlign w:val="center"/>
            <w:textDirection w:val="lrTb"/>
            <w:noWrap w:val="false"/>
          </w:tcPr>
          <w:p>
            <w:pPr>
              <w:pStyle w:val="761"/>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tcW w:w="1035" w:type="pct"/>
            <w:vAlign w:val="center"/>
            <w:textDirection w:val="lrTb"/>
            <w:noWrap w:val="false"/>
          </w:tcPr>
          <w:p>
            <w:pPr>
              <w:pStyle w:val="761"/>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采购标的对应的中小企业划分标准所属行业</w:t>
            </w:r>
            <w:r/>
          </w:p>
        </w:tc>
        <w:tc>
          <w:tcPr>
            <w:tcW w:w="3540" w:type="pct"/>
            <w:vAlign w:val="center"/>
            <w:textDirection w:val="lrTb"/>
            <w:noWrap w:val="false"/>
          </w:tcPr>
          <w:p>
            <w:pPr>
              <w:pStyle w:val="761"/>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（1）标的：</w:t>
            </w:r>
            <w:r>
              <w:rPr>
                <w:rFonts w:hint="eastAsia" w:ascii="楷体" w:hAnsi="楷体" w:eastAsia="楷体" w:cs="楷体"/>
                <w:color w:val="auto"/>
                <w:sz w:val="24"/>
                <w:highlight w:val="none"/>
                <w:u w:val="single"/>
              </w:rPr>
              <w:t xml:space="preserve">详见采购标的汇总表</w:t>
            </w:r>
            <w:r>
              <w:rPr>
                <w:rFonts w:hint="eastAsia" w:ascii="楷体" w:hAnsi="楷体" w:eastAsia="楷体" w:cs="楷体"/>
                <w:color w:val="auto"/>
                <w:sz w:val="24"/>
                <w:highlight w:val="none"/>
              </w:rPr>
              <w:t xml:space="preserve">，属于</w:t>
            </w:r>
            <w:r>
              <w:rPr>
                <w:rFonts w:hint="eastAsia" w:ascii="楷体" w:hAnsi="楷体" w:eastAsia="楷体" w:cs="楷体"/>
                <w:color w:val="auto"/>
                <w:sz w:val="24"/>
                <w:highlight w:val="none"/>
                <w:u w:val="single"/>
                <w:lang w:val="en-US" w:eastAsia="zh-CN"/>
              </w:rPr>
              <w:t xml:space="preserve"> ①设备材料部分属于工业行业；②专网部分属于信息传输业；③服务部分（与本项目货物相关的安装集成和考试保障服务），属于其他未列明</w:t>
            </w:r>
            <w:r>
              <w:rPr>
                <w:rFonts w:hint="eastAsia" w:ascii="楷体" w:hAnsi="楷体" w:eastAsia="楷体" w:cs="楷体"/>
                <w:color w:val="auto"/>
                <w:sz w:val="24"/>
                <w:highlight w:val="none"/>
              </w:rPr>
              <w:t xml:space="preserve">行业。</w:t>
            </w:r>
            <w:r/>
          </w:p>
        </w:tc>
      </w:tr>
      <w:tr>
        <w:trPr/>
        <w:tc>
          <w:tcPr>
            <w:tcW w:w="423" w:type="pct"/>
            <w:vAlign w:val="center"/>
            <w:textDirection w:val="lrTb"/>
            <w:noWrap w:val="false"/>
          </w:tcPr>
          <w:p>
            <w:pPr>
              <w:pStyle w:val="761"/>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W w:w="1035" w:type="pct"/>
            <w:vAlign w:val="center"/>
            <w:textDirection w:val="lrTb"/>
            <w:noWrap w:val="false"/>
          </w:tcPr>
          <w:p>
            <w:pPr>
              <w:pStyle w:val="761"/>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节能产品、环境标志产品</w:t>
            </w:r>
            <w:r/>
          </w:p>
        </w:tc>
        <w:tc>
          <w:tcPr>
            <w:tcW w:w="3540" w:type="pct"/>
            <w:vAlign w:val="center"/>
            <w:textDirection w:val="lrTb"/>
            <w:noWrap w:val="false"/>
          </w:tcPr>
          <w:p>
            <w:pPr>
              <w:pStyle w:val="761"/>
              <w:ind w:firstLine="0"/>
              <w:rPr>
                <w:rFonts w:ascii="楷体" w:hAnsi="楷体" w:eastAsia="楷体" w:cs="楷体"/>
                <w:color w:val="auto"/>
                <w:sz w:val="24"/>
                <w:highlight w:val="none"/>
              </w:rPr>
            </w:pPr>
            <w:r>
              <w:rPr>
                <w:rFonts w:hint="eastAsia" w:ascii="楷体" w:hAnsi="楷体" w:eastAsia="楷体"/>
                <w:color w:val="auto"/>
                <w:sz w:val="24"/>
                <w:highlight w:val="none"/>
              </w:rPr>
              <w:t xml:space="preserve">投标人所投产品属于政府采购节能产品、环境标志产品品目清单范围的，</w:t>
            </w:r>
            <w:r>
              <w:rPr>
                <w:rFonts w:hint="eastAsia" w:ascii="楷体" w:hAnsi="楷体" w:eastAsia="楷体" w:cs="楷体"/>
                <w:color w:val="auto"/>
                <w:sz w:val="24"/>
                <w:highlight w:val="none"/>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61"/>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11</w:t>
            </w:r>
            <w:r/>
          </w:p>
        </w:tc>
        <w:tc>
          <w:tcPr>
            <w:tcW w:w="1035" w:type="pct"/>
            <w:vAlign w:val="center"/>
            <w:textDirection w:val="lrTb"/>
            <w:noWrap w:val="false"/>
          </w:tcPr>
          <w:p>
            <w:pPr>
              <w:pStyle w:val="761"/>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中小企业信用融资</w:t>
            </w:r>
            <w:r/>
          </w:p>
        </w:tc>
        <w:tc>
          <w:tcPr>
            <w:tcW w:w="3540" w:type="pct"/>
            <w:vAlign w:val="center"/>
            <w:textDirection w:val="lrTb"/>
            <w:noWrap w:val="false"/>
          </w:tcPr>
          <w:p>
            <w:pPr>
              <w:pStyle w:val="761"/>
              <w:ind w:firstLine="0"/>
              <w:rPr>
                <w:rFonts w:ascii="楷体" w:hAnsi="楷体" w:eastAsia="楷体" w:cs="楷体"/>
                <w:color w:val="auto"/>
                <w:sz w:val="24"/>
                <w:highlight w:val="none"/>
              </w:rPr>
            </w:pPr>
            <w:r>
              <w:rPr>
                <w:rFonts w:hint="eastAsia" w:ascii="楷体" w:hAnsi="楷体" w:eastAsia="楷体" w:cs="楷体"/>
                <w:color w:val="auto"/>
                <w:sz w:val="24"/>
                <w:highlight w:val="none"/>
              </w:rPr>
              <w:t xml:space="preserve">为进一步发挥政府采购政策导向作用，有效缓解企业融资难题，推进完善应收账款融资服务平台的融资服务功能，促进中小微企业平稳健康发展，</w:t>
            </w:r>
            <w:bookmarkStart w:id="56" w:name="_Hlk136445673"/>
            <w:r>
              <w:rPr>
                <w:rFonts w:hint="eastAsia" w:ascii="楷体" w:hAnsi="楷体" w:eastAsia="楷体" w:cs="楷体"/>
                <w:color w:val="auto"/>
                <w:sz w:val="24"/>
                <w:highlight w:val="none"/>
              </w:rPr>
              <w:t xml:space="preserve">镇江市财政局和中国人民银行镇江市中心支行联合印发《关于转发〈关于深入推进政府采购线上合同信用融资工作的通知〉的通知》</w:t>
            </w:r>
            <w:bookmarkEnd w:id="56"/>
            <w:r>
              <w:rPr>
                <w:rFonts w:hint="eastAsia" w:ascii="楷体" w:hAnsi="楷体" w:eastAsia="楷体" w:cs="楷体"/>
                <w:color w:val="auto"/>
                <w:sz w:val="24"/>
                <w:highlight w:val="none"/>
              </w:rPr>
              <w:t xml:space="preserve">，</w:t>
            </w:r>
            <w:bookmarkStart w:id="57" w:name="_Hlk136444446"/>
            <w:r>
              <w:rPr>
                <w:rFonts w:hint="eastAsia" w:ascii="楷体" w:hAnsi="楷体" w:eastAsia="楷体" w:cs="楷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57"/>
            <w:r>
              <w:rPr>
                <w:rFonts w:hint="eastAsia" w:ascii="楷体" w:hAnsi="楷体" w:eastAsia="楷体" w:cs="楷体"/>
                <w:color w:val="auto"/>
                <w:sz w:val="24"/>
                <w:highlight w:val="none"/>
              </w:rPr>
              <w:t xml:space="preserve">办理流程详见江苏政府采购网“政采贷”栏目，网址：http://www.ccgp-jiangsu.gov.cn/jiangsu/paying.html咨询电话：丹阳市财政局政府采购科0511-86521852。</w:t>
            </w:r>
            <w:r/>
          </w:p>
        </w:tc>
      </w:tr>
      <w:tr>
        <w:trPr/>
        <w:tc>
          <w:tcPr>
            <w:tcW w:w="423" w:type="pct"/>
            <w:vAlign w:val="center"/>
            <w:textDirection w:val="lrTb"/>
            <w:noWrap w:val="false"/>
          </w:tcPr>
          <w:p>
            <w:pPr>
              <w:pStyle w:val="761"/>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12</w:t>
            </w:r>
            <w:r/>
          </w:p>
        </w:tc>
        <w:tc>
          <w:tcPr>
            <w:tcW w:w="1035" w:type="pct"/>
            <w:vAlign w:val="center"/>
            <w:textDirection w:val="lrTb"/>
            <w:noWrap w:val="false"/>
          </w:tcPr>
          <w:p>
            <w:pPr>
              <w:pStyle w:val="761"/>
              <w:ind w:firstLine="0"/>
              <w:jc w:val="center"/>
              <w:rPr>
                <w:rFonts w:ascii="楷体" w:hAnsi="楷体" w:eastAsia="楷体" w:cs="楷体"/>
                <w:color w:val="auto"/>
                <w:sz w:val="24"/>
                <w:highlight w:val="none"/>
              </w:rPr>
            </w:pPr>
            <w:r>
              <w:rPr>
                <w:rFonts w:hint="eastAsia" w:ascii="楷体" w:hAnsi="楷体" w:eastAsia="楷体" w:cs="楷体"/>
                <w:color w:val="auto"/>
                <w:sz w:val="24"/>
                <w:highlight w:val="none"/>
              </w:rPr>
              <w:t xml:space="preserve">特别说明</w:t>
            </w:r>
            <w:r/>
          </w:p>
        </w:tc>
        <w:tc>
          <w:tcPr>
            <w:tcW w:w="3540" w:type="pct"/>
            <w:vAlign w:val="center"/>
            <w:textDirection w:val="lrTb"/>
            <w:noWrap w:val="false"/>
          </w:tcPr>
          <w:p>
            <w:pPr>
              <w:pStyle w:val="761"/>
              <w:ind w:firstLine="0"/>
              <w:rPr>
                <w:rFonts w:ascii="楷体" w:hAnsi="楷体" w:eastAsia="楷体" w:cs="楷体"/>
                <w:i/>
                <w:iCs/>
                <w:color w:val="auto"/>
                <w:sz w:val="24"/>
                <w:highlight w:val="none"/>
              </w:rPr>
            </w:pPr>
            <w:r>
              <w:rPr>
                <w:rFonts w:hint="eastAsia" w:ascii="楷体" w:hAnsi="楷体" w:eastAsia="楷体" w:cs="楷体"/>
                <w:color w:val="auto"/>
                <w:sz w:val="24"/>
                <w:highlight w:val="none"/>
              </w:rPr>
              <w:t xml:space="preserve">无</w:t>
            </w:r>
            <w:r/>
          </w:p>
        </w:tc>
      </w:tr>
    </w:tbl>
    <w:p>
      <w:pPr>
        <w:pStyle w:val="761"/>
        <w:rPr>
          <w:color w:val="auto"/>
          <w:highlight w:val="none"/>
        </w:rPr>
      </w:pPr>
      <w:r>
        <w:rPr>
          <w:color w:val="auto"/>
          <w:highlight w:val="none"/>
        </w:rPr>
      </w:r>
      <w:r/>
    </w:p>
    <w:p>
      <w:pPr>
        <w:pStyle w:val="752"/>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一、总  则</w:t>
      </w:r>
      <w:bookmarkEnd w:id="52"/>
      <w:r/>
      <w:bookmarkEnd w:id="53"/>
      <w:r/>
      <w:r/>
    </w:p>
    <w:p>
      <w:pPr>
        <w:pStyle w:val="752"/>
        <w:ind w:firstLine="446"/>
        <w:keepLines w:val="0"/>
        <w:keepNext w:val="0"/>
        <w:spacing w:before="0" w:after="0" w:line="360" w:lineRule="auto"/>
        <w:rPr>
          <w:rFonts w:ascii="楷体" w:hAnsi="楷体" w:eastAsia="楷体"/>
          <w:color w:val="auto"/>
          <w:sz w:val="30"/>
          <w:highlight w:val="none"/>
        </w:rPr>
      </w:pPr>
      <w:r/>
      <w:bookmarkStart w:id="58" w:name="_Toc92168001"/>
      <w:r/>
      <w:bookmarkStart w:id="59" w:name="_Toc100386035"/>
      <w:r>
        <w:rPr>
          <w:rFonts w:hint="eastAsia" w:ascii="楷体" w:hAnsi="楷体" w:eastAsia="楷体"/>
          <w:color w:val="auto"/>
          <w:sz w:val="30"/>
          <w:highlight w:val="none"/>
        </w:rPr>
        <w:t xml:space="preserve">1．适用范围</w:t>
      </w:r>
      <w:bookmarkEnd w:id="58"/>
      <w:r/>
      <w:bookmarkEnd w:id="59"/>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 本招标文件仅适用于</w:t>
      </w:r>
      <w:r>
        <w:rPr>
          <w:rFonts w:hint="eastAsia" w:ascii="楷体" w:hAnsi="楷体" w:eastAsia="楷体" w:cs="隶书"/>
          <w:color w:val="auto"/>
          <w:sz w:val="24"/>
          <w:highlight w:val="none"/>
          <w:lang w:eastAsia="zh-CN"/>
        </w:rPr>
        <w:t xml:space="preserve">丹阳市初级中学中考标准化考点建设</w:t>
      </w:r>
      <w:r>
        <w:rPr>
          <w:rFonts w:hint="eastAsia" w:ascii="楷体" w:hAnsi="楷体" w:eastAsia="楷体" w:cs="隶书"/>
          <w:color w:val="auto"/>
          <w:sz w:val="24"/>
          <w:highlight w:val="none"/>
        </w:rPr>
        <w:t xml:space="preserve">。</w:t>
      </w:r>
      <w:r/>
    </w:p>
    <w:p>
      <w:pPr>
        <w:pStyle w:val="752"/>
        <w:ind w:firstLine="446"/>
        <w:keepLines w:val="0"/>
        <w:keepNext w:val="0"/>
        <w:spacing w:before="200" w:after="200" w:line="360" w:lineRule="auto"/>
        <w:rPr>
          <w:rFonts w:ascii="楷体" w:hAnsi="楷体" w:eastAsia="楷体"/>
          <w:color w:val="auto"/>
          <w:sz w:val="30"/>
          <w:highlight w:val="none"/>
        </w:rPr>
      </w:pPr>
      <w:r/>
      <w:bookmarkStart w:id="60" w:name="_Toc92168002"/>
      <w:r/>
      <w:bookmarkStart w:id="61" w:name="_Toc100386036"/>
      <w:r>
        <w:rPr>
          <w:rFonts w:hint="eastAsia" w:ascii="楷体" w:hAnsi="楷体" w:eastAsia="楷体"/>
          <w:color w:val="auto"/>
          <w:sz w:val="30"/>
          <w:highlight w:val="none"/>
        </w:rPr>
        <w:t xml:space="preserve">2．定义</w:t>
      </w:r>
      <w:bookmarkEnd w:id="60"/>
      <w:r/>
      <w:bookmarkEnd w:id="61"/>
      <w:r/>
      <w:r/>
    </w:p>
    <w:p>
      <w:pPr>
        <w:ind w:firstLine="480"/>
        <w:spacing w:line="360" w:lineRule="auto"/>
        <w:rPr>
          <w:rFonts w:ascii="楷体" w:hAnsi="楷体" w:eastAsia="楷体"/>
          <w:color w:val="auto"/>
          <w:sz w:val="24"/>
          <w:highlight w:val="none"/>
        </w:rPr>
      </w:pPr>
      <w:r/>
      <w:bookmarkStart w:id="62" w:name="_Toc100386038"/>
      <w:r/>
      <w:bookmarkStart w:id="63" w:name="_Toc98669335"/>
      <w:r/>
      <w:bookmarkStart w:id="64" w:name="_Toc92168004"/>
      <w:r/>
      <w:bookmarkStart w:id="65" w:name="_Toc20732971"/>
      <w:r/>
      <w:bookmarkStart w:id="66" w:name="_Toc98669693"/>
      <w:r>
        <w:rPr>
          <w:rFonts w:hint="eastAsia" w:ascii="楷体" w:hAnsi="楷体" w:eastAsia="楷体"/>
          <w:color w:val="auto"/>
          <w:sz w:val="24"/>
          <w:highlight w:val="none"/>
        </w:rPr>
        <w:t xml:space="preserve">招标文件中下列术语应解释为：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 “采购人”系指依法进行政府采购的国家机关、事业单位、团体组织，即：</w:t>
      </w:r>
      <w:r>
        <w:rPr>
          <w:rFonts w:hint="eastAsia" w:ascii="楷体" w:hAnsi="楷体" w:eastAsia="楷体" w:cs="隶书"/>
          <w:color w:val="auto"/>
          <w:sz w:val="24"/>
          <w:highlight w:val="none"/>
          <w:lang w:eastAsia="zh-CN"/>
        </w:rPr>
        <w:t xml:space="preserve">江苏省丹阳市招生办公室</w:t>
      </w:r>
      <w:r>
        <w:rPr>
          <w:rFonts w:hint="eastAsia"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2.2 “投标人”系指响应招标、参加投标竞争的法人、其他组织或者自然人。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2.3 “采购代理机构”系指组织本次采购活动的单位，即：</w:t>
      </w:r>
      <w:r>
        <w:rPr>
          <w:rFonts w:hint="eastAsia" w:ascii="楷体" w:hAnsi="楷体" w:eastAsia="楷体" w:cs="隶书"/>
          <w:color w:val="auto"/>
          <w:sz w:val="24"/>
          <w:highlight w:val="none"/>
          <w:lang w:eastAsia="zh-CN"/>
        </w:rPr>
        <w:t xml:space="preserve">江苏正德建设管理有限公司</w:t>
      </w:r>
      <w:r>
        <w:rPr>
          <w:rFonts w:hint="eastAsia"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2.4 “货物”系指本招标文件所述采购标的涉及的各种形态和种类的物品，即：</w:t>
      </w:r>
      <w:r>
        <w:rPr>
          <w:rFonts w:hint="eastAsia" w:ascii="楷体" w:hAnsi="楷体" w:eastAsia="楷体" w:cs="隶书"/>
          <w:color w:val="auto"/>
          <w:sz w:val="24"/>
          <w:highlight w:val="none"/>
        </w:rPr>
        <w:t xml:space="preserve">指投标人按招标文件要求提供</w:t>
      </w:r>
      <w:r>
        <w:rPr>
          <w:rFonts w:hint="eastAsia" w:ascii="楷体" w:hAnsi="楷体" w:eastAsia="楷体" w:cs="隶书"/>
          <w:color w:val="auto"/>
          <w:sz w:val="24"/>
          <w:highlight w:val="none"/>
          <w:lang w:val="en-US" w:eastAsia="zh-CN"/>
        </w:rPr>
        <w:t xml:space="preserve">相应货物</w:t>
      </w:r>
      <w:r>
        <w:rPr>
          <w:rFonts w:hint="eastAsia" w:ascii="楷体" w:hAnsi="楷体" w:eastAsia="楷体"/>
          <w:color w:val="auto"/>
          <w:sz w:val="24"/>
          <w:highlight w:val="none"/>
        </w:rPr>
        <w:t xml:space="preserve">。</w:t>
      </w:r>
      <w:r/>
    </w:p>
    <w:p>
      <w:pPr>
        <w:ind w:firstLine="480"/>
        <w:spacing w:line="360" w:lineRule="auto"/>
        <w:rPr>
          <w:rFonts w:ascii="楷体" w:hAnsi="楷体" w:eastAsia="楷体" w:cs="隶书"/>
          <w:color w:val="auto"/>
          <w:sz w:val="24"/>
          <w:highlight w:val="none"/>
        </w:rPr>
      </w:pPr>
      <w:r>
        <w:rPr>
          <w:rFonts w:hint="eastAsia" w:ascii="楷体" w:hAnsi="楷体" w:eastAsia="楷体"/>
          <w:color w:val="auto"/>
          <w:sz w:val="24"/>
          <w:highlight w:val="none"/>
        </w:rPr>
        <w:t xml:space="preserve">2.5“服务”系指本招标文件所述投标人应该履行的承诺和义务，即</w:t>
      </w:r>
      <w:bookmarkStart w:id="67" w:name="EB7728260902a547e79013ee5f24516f6b"/>
      <w:r>
        <w:rPr>
          <w:rFonts w:hint="eastAsia" w:ascii="楷体" w:hAnsi="楷体" w:eastAsia="楷体"/>
          <w:color w:val="auto"/>
          <w:sz w:val="24"/>
          <w:highlight w:val="none"/>
        </w:rPr>
        <w:t xml:space="preserve">系指按合同规定投标人必须承担的项目实</w:t>
      </w:r>
      <w:bookmarkStart w:id="68" w:name="OLE_LINK3"/>
      <w:r/>
      <w:bookmarkStart w:id="69" w:name="OLE_LINK5"/>
      <w:r/>
      <w:bookmarkStart w:id="70" w:name="OLE_LINK4"/>
      <w:r>
        <w:rPr>
          <w:rFonts w:hint="eastAsia" w:ascii="楷体" w:hAnsi="楷体" w:eastAsia="楷体"/>
          <w:color w:val="auto"/>
          <w:sz w:val="24"/>
          <w:highlight w:val="none"/>
        </w:rPr>
        <w:t xml:space="preserve">施、技术指导、培训、质保等以及其他类似的承诺。服务亦包括招标文件中特别描述的其它</w:t>
      </w:r>
      <w:bookmarkEnd w:id="68"/>
      <w:r/>
      <w:bookmarkEnd w:id="69"/>
      <w:r/>
      <w:bookmarkEnd w:id="70"/>
      <w:r>
        <w:rPr>
          <w:rFonts w:hint="eastAsia" w:ascii="楷体" w:hAnsi="楷体" w:eastAsia="楷体"/>
          <w:color w:val="auto"/>
          <w:sz w:val="24"/>
          <w:highlight w:val="none"/>
        </w:rPr>
        <w:t xml:space="preserve">形式的服务。</w:t>
      </w:r>
      <w:bookmarkEnd w:id="67"/>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2.6“</w:t>
      </w:r>
      <w:sdt>
        <w:sdtPr>
          <w15:appearance w15:val="boundingBox"/>
          <w:id w:val="404888855"/>
          <w:rPr>
            <w:rFonts w:hint="eastAsia" w:ascii="楷体" w:hAnsi="楷体" w:eastAsia="楷体"/>
            <w:color w:val="auto"/>
            <w:sz w:val="24"/>
            <w:highlight w:val="none"/>
          </w:rPr>
        </w:sdtPr>
        <w:sdtContent>
          <w:r>
            <w:rPr>
              <w:rFonts w:ascii="Wingdings" w:hAnsi="Wingdings" w:eastAsia="楷体"/>
              <w:color w:val="auto"/>
              <w:sz w:val="24"/>
              <w:highlight w:val="none"/>
            </w:rPr>
            <w:t xml:space="preserve"></w:t>
          </w:r>
        </w:sdtContent>
      </w:sdt>
      <w:r>
        <w:rPr>
          <w:rFonts w:hint="eastAsia" w:ascii="楷体" w:hAnsi="楷体" w:eastAsia="楷体"/>
          <w:color w:val="auto"/>
          <w:sz w:val="24"/>
          <w:highlight w:val="none"/>
        </w:rPr>
        <w:t xml:space="preserve">”系指适用本项目的要求，“</w:t>
      </w:r>
      <w:sdt>
        <w:sdtPr>
          <w15:appearance w15:val="boundingBox"/>
          <w:id w:val="-1120139095"/>
          <w:rPr>
            <w:rFonts w:hint="eastAsia" w:ascii="楷体" w:hAnsi="楷体" w:eastAsia="楷体"/>
            <w:color w:val="auto"/>
            <w:sz w:val="24"/>
            <w:highlight w:val="none"/>
          </w:rPr>
        </w:sdtPr>
        <w:sdtContent>
          <w:r>
            <w:rPr>
              <w:rFonts w:hint="eastAsia" w:ascii="楷体" w:hAnsi="楷体" w:eastAsia="楷体"/>
              <w:color w:val="auto"/>
              <w:sz w:val="24"/>
              <w:highlight w:val="none"/>
            </w:rPr>
            <w:t xml:space="preserve">☐</w:t>
          </w:r>
        </w:sdtContent>
      </w:sdt>
      <w:r>
        <w:rPr>
          <w:rFonts w:hint="eastAsia" w:ascii="楷体" w:hAnsi="楷体" w:eastAsia="楷体"/>
          <w:color w:val="auto"/>
          <w:sz w:val="24"/>
          <w:highlight w:val="none"/>
        </w:rPr>
        <w:t xml:space="preserve">”系指不适用本项目的要求。</w:t>
      </w:r>
      <w:r/>
    </w:p>
    <w:p>
      <w:pPr>
        <w:pStyle w:val="752"/>
        <w:ind w:firstLine="446"/>
        <w:keepLines w:val="0"/>
        <w:keepNext w:val="0"/>
        <w:spacing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3．采购方式</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 本次采购采取公开招标方式</w:t>
      </w:r>
      <w:r>
        <w:rPr>
          <w:rFonts w:ascii="Segoe UI Symbol" w:hAnsi="Segoe UI Symbol" w:eastAsia="楷体" w:cs="Segoe UI Symbol"/>
          <w:color w:val="auto"/>
          <w:sz w:val="24"/>
          <w:szCs w:val="28"/>
          <w:highlight w:val="none"/>
        </w:rPr>
        <w:t xml:space="preserve">☑</w:t>
      </w:r>
      <w:r>
        <w:rPr>
          <w:rFonts w:hint="eastAsia" w:ascii="楷体" w:hAnsi="楷体" w:eastAsia="楷体"/>
          <w:color w:val="auto"/>
          <w:sz w:val="24"/>
          <w:szCs w:val="28"/>
          <w:highlight w:val="none"/>
        </w:rPr>
        <w:t xml:space="preserve">综合评分法</w:t>
      </w:r>
      <w:r>
        <w:rPr>
          <w:rFonts w:hint="eastAsia" w:ascii="楷体" w:hAnsi="楷体" w:eastAsia="楷体"/>
          <w:color w:val="auto"/>
          <w:sz w:val="24"/>
          <w:highlight w:val="none"/>
        </w:rPr>
        <w:t xml:space="preserve">。</w:t>
      </w:r>
      <w:r/>
    </w:p>
    <w:p>
      <w:pPr>
        <w:ind w:firstLine="480"/>
        <w:spacing w:line="360" w:lineRule="auto"/>
        <w:rPr>
          <w:rFonts w:ascii="楷体" w:hAnsi="楷体" w:eastAsia="楷体" w:cs="宋体"/>
          <w:color w:val="auto"/>
          <w:sz w:val="24"/>
          <w:szCs w:val="28"/>
          <w:highlight w:val="none"/>
        </w:rPr>
      </w:pPr>
      <w:r>
        <w:rPr>
          <w:rFonts w:hint="eastAsia" w:ascii="楷体" w:hAnsi="楷体" w:eastAsia="楷体"/>
          <w:color w:val="auto"/>
          <w:sz w:val="24"/>
          <w:szCs w:val="28"/>
          <w:highlight w:val="none"/>
        </w:rPr>
        <w:t xml:space="preserve">3.2 本项目资格审查方式：</w:t>
      </w:r>
      <w:bookmarkStart w:id="71" w:name="_Hlk153372652"/>
      <w:r>
        <w:rPr>
          <w:rFonts w:ascii="Segoe UI Symbol" w:hAnsi="Segoe UI Symbol" w:eastAsia="楷体" w:cs="Segoe UI Symbol"/>
          <w:color w:val="auto"/>
          <w:sz w:val="24"/>
          <w:szCs w:val="28"/>
          <w:highlight w:val="none"/>
        </w:rPr>
        <w:t xml:space="preserve">☑</w:t>
      </w:r>
      <w:bookmarkEnd w:id="71"/>
      <w:r>
        <w:rPr>
          <w:rFonts w:hint="eastAsia" w:ascii="楷体" w:hAnsi="楷体" w:eastAsia="楷体"/>
          <w:color w:val="auto"/>
          <w:sz w:val="24"/>
          <w:szCs w:val="28"/>
          <w:highlight w:val="none"/>
        </w:rPr>
        <w:t xml:space="preserve">资格后审</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3.3 本次采购确定的中标人数量：1名</w:t>
      </w:r>
      <w:r/>
    </w:p>
    <w:p>
      <w:pPr>
        <w:pStyle w:val="752"/>
        <w:ind w:firstLine="446"/>
        <w:keepLines w:val="0"/>
        <w:keepNext w:val="0"/>
        <w:spacing w:line="360" w:lineRule="auto"/>
        <w:rPr>
          <w:rFonts w:ascii="楷体" w:hAnsi="楷体" w:eastAsia="楷体"/>
          <w:color w:val="auto"/>
          <w:sz w:val="30"/>
          <w:highlight w:val="none"/>
        </w:rPr>
      </w:pPr>
      <w:r>
        <w:rPr>
          <w:rFonts w:hint="eastAsia" w:ascii="楷体" w:hAnsi="楷体" w:eastAsia="楷体"/>
          <w:color w:val="auto"/>
          <w:sz w:val="30"/>
          <w:highlight w:val="none"/>
        </w:rPr>
        <w:t xml:space="preserve">4．投标费用</w:t>
      </w:r>
      <w:bookmarkEnd w:id="62"/>
      <w:r/>
      <w:bookmarkEnd w:id="63"/>
      <w:r/>
      <w:bookmarkEnd w:id="64"/>
      <w:r/>
      <w:bookmarkEnd w:id="65"/>
      <w:r/>
      <w:bookmarkEnd w:id="66"/>
      <w:r/>
      <w:r/>
    </w:p>
    <w:p>
      <w:pPr>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4.1 投标人应自行承担所有与参加投标有关的费用</w:t>
      </w:r>
      <w:r>
        <w:rPr>
          <w:rFonts w:hint="eastAsia" w:ascii="楷体" w:hAnsi="楷体" w:eastAsia="楷体"/>
          <w:b/>
          <w:color w:val="auto"/>
          <w:sz w:val="24"/>
          <w:highlight w:val="none"/>
        </w:rPr>
        <w:t xml:space="preserve">。</w:t>
      </w:r>
      <w:r/>
    </w:p>
    <w:p>
      <w:pPr>
        <w:ind w:firstLine="1080"/>
        <w:spacing w:line="360" w:lineRule="auto"/>
        <w:rPr>
          <w:rFonts w:hint="eastAsia" w:ascii="Segoe UI Symbol" w:hAnsi="Segoe UI Symbol" w:eastAsia="楷体" w:cs="Segoe UI Symbol"/>
          <w:b w:val="0"/>
          <w:bCs/>
          <w:color w:val="auto"/>
          <w:sz w:val="24"/>
          <w:highlight w:val="none"/>
          <w:lang w:val="en-US" w:eastAsia="zh-CN"/>
        </w:rPr>
      </w:pPr>
      <w:r>
        <w:rPr>
          <w:rFonts w:hint="eastAsia" w:ascii="Segoe UI Symbol" w:hAnsi="Segoe UI Symbol" w:eastAsia="楷体" w:cs="Segoe UI Symbol"/>
          <w:b w:val="0"/>
          <w:bCs/>
          <w:color w:val="auto"/>
          <w:sz w:val="24"/>
          <w:highlight w:val="none"/>
          <w:lang w:val="en-US" w:eastAsia="zh-CN"/>
        </w:rPr>
        <w:t xml:space="preserve">原因与依据：依据《关于进一步规范政府采购活动相关费用管理的通知》（苏财规〔2026〕1号）第一条，结合本项目采购预算及采购工作实际安排，经采购人研究，本项目代理费由中标、成交供应商支付，</w:t>
      </w:r>
      <w:r>
        <w:rPr>
          <w:rFonts w:hint="eastAsia" w:ascii="Segoe UI Symbol" w:hAnsi="Segoe UI Symbol" w:eastAsia="楷体" w:cs="Segoe UI Symbol"/>
          <w:b/>
          <w:bCs w:val="0"/>
          <w:color w:val="auto"/>
          <w:sz w:val="24"/>
          <w:highlight w:val="none"/>
          <w:lang w:val="en-US" w:eastAsia="zh-CN"/>
        </w:rPr>
        <w:t xml:space="preserve">供应商报价应当包含代理费</w:t>
      </w:r>
      <w:r>
        <w:rPr>
          <w:rFonts w:hint="eastAsia" w:ascii="Segoe UI Symbol" w:hAnsi="Segoe UI Symbol" w:eastAsia="楷体" w:cs="Segoe UI Symbol"/>
          <w:b w:val="0"/>
          <w:bCs/>
          <w:color w:val="auto"/>
          <w:sz w:val="24"/>
          <w:highlight w:val="none"/>
          <w:lang w:val="en-US" w:eastAsia="zh-CN"/>
        </w:rPr>
        <w:t xml:space="preserve">。</w:t>
      </w:r>
      <w:r/>
    </w:p>
    <w:p>
      <w:pPr>
        <w:ind w:firstLine="1080"/>
        <w:spacing w:line="360" w:lineRule="auto"/>
        <w:rPr>
          <w:rFonts w:ascii="楷体" w:hAnsi="楷体" w:eastAsia="楷体"/>
          <w:color w:val="auto"/>
          <w:sz w:val="24"/>
          <w:highlight w:val="none"/>
        </w:rPr>
      </w:pPr>
      <w:r>
        <w:rPr>
          <w:rFonts w:ascii="Segoe UI Symbol" w:hAnsi="Segoe UI Symbol" w:eastAsia="楷体" w:cs="Segoe UI Symbol"/>
          <w:b/>
          <w:color w:val="auto"/>
          <w:sz w:val="24"/>
          <w:highlight w:val="none"/>
        </w:rPr>
        <w:t xml:space="preserve">☑</w:t>
      </w:r>
      <w:r>
        <w:rPr>
          <w:rFonts w:hint="eastAsia" w:ascii="楷体" w:hAnsi="楷体" w:eastAsia="楷体"/>
          <w:color w:val="auto"/>
          <w:sz w:val="24"/>
          <w:highlight w:val="none"/>
        </w:rPr>
        <w:t xml:space="preserve">中标人需向代理机构缴纳</w:t>
      </w:r>
      <w:r>
        <w:rPr>
          <w:rFonts w:hint="eastAsia" w:ascii="楷体" w:hAnsi="楷体" w:eastAsia="楷体"/>
          <w:color w:val="auto"/>
          <w:sz w:val="24"/>
          <w:highlight w:val="none"/>
          <w:u w:val="single"/>
          <w:lang w:val="en-US" w:eastAsia="zh-CN"/>
        </w:rPr>
        <w:t xml:space="preserve"> 19600 </w:t>
      </w:r>
      <w:r>
        <w:rPr>
          <w:rFonts w:hint="eastAsia" w:ascii="楷体" w:hAnsi="楷体" w:eastAsia="楷体"/>
          <w:color w:val="auto"/>
          <w:sz w:val="24"/>
          <w:highlight w:val="none"/>
          <w:lang w:val="en-US" w:eastAsia="zh-CN"/>
        </w:rPr>
        <w:t xml:space="preserve"> </w:t>
      </w:r>
      <w:r>
        <w:rPr>
          <w:rFonts w:hint="eastAsia" w:ascii="楷体" w:hAnsi="楷体" w:eastAsia="楷体"/>
          <w:color w:val="auto"/>
          <w:sz w:val="24"/>
          <w:highlight w:val="none"/>
        </w:rPr>
        <w:t xml:space="preserve">元服务费。</w:t>
      </w:r>
      <w:r/>
    </w:p>
    <w:p>
      <w:pPr>
        <w:ind w:firstLine="10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收费标准：</w:t>
      </w:r>
      <w:bookmarkStart w:id="72" w:name="OLE_LINK119"/>
      <w:r/>
      <w:bookmarkStart w:id="73" w:name="OLE_LINK120"/>
      <w:r>
        <w:rPr>
          <w:rFonts w:hint="eastAsia" w:ascii="楷体" w:hAnsi="楷体" w:eastAsia="楷体"/>
          <w:color w:val="auto"/>
          <w:sz w:val="24"/>
          <w:highlight w:val="none"/>
        </w:rPr>
        <w:t xml:space="preserve">根据关于印发《江苏省</w:t>
      </w:r>
      <w:r>
        <w:rPr>
          <w:rFonts w:hint="eastAsia" w:ascii="楷体" w:hAnsi="楷体" w:eastAsia="楷体"/>
          <w:color w:val="auto"/>
          <w:sz w:val="24"/>
          <w:highlight w:val="none"/>
          <w:lang w:val="en-US" w:eastAsia="zh-CN"/>
        </w:rPr>
        <w:t xml:space="preserve">政府采购代理服务收费</w:t>
      </w:r>
      <w:r>
        <w:rPr>
          <w:rFonts w:hint="eastAsia" w:ascii="楷体" w:hAnsi="楷体" w:eastAsia="楷体"/>
          <w:color w:val="auto"/>
          <w:sz w:val="24"/>
          <w:highlight w:val="none"/>
        </w:rPr>
        <w:t xml:space="preserve">指导意见》的通知（苏</w:t>
      </w:r>
      <w:r>
        <w:rPr>
          <w:rFonts w:hint="eastAsia" w:ascii="楷体" w:hAnsi="楷体" w:eastAsia="楷体"/>
          <w:color w:val="auto"/>
          <w:sz w:val="24"/>
          <w:highlight w:val="none"/>
          <w:lang w:val="en-US" w:eastAsia="zh-CN"/>
        </w:rPr>
        <w:t xml:space="preserve">政采</w:t>
      </w:r>
      <w:r>
        <w:rPr>
          <w:rFonts w:hint="eastAsia" w:ascii="楷体" w:hAnsi="楷体" w:eastAsia="楷体"/>
          <w:color w:val="auto"/>
          <w:sz w:val="24"/>
          <w:highlight w:val="none"/>
        </w:rPr>
        <w:t xml:space="preserve">协[202</w:t>
      </w:r>
      <w:r>
        <w:rPr>
          <w:rFonts w:hint="eastAsia" w:ascii="楷体" w:hAnsi="楷体" w:eastAsia="楷体"/>
          <w:color w:val="auto"/>
          <w:sz w:val="24"/>
          <w:highlight w:val="none"/>
          <w:lang w:val="en-US" w:eastAsia="zh-CN"/>
        </w:rPr>
        <w:t xml:space="preserve">4</w:t>
      </w:r>
      <w:r>
        <w:rPr>
          <w:rFonts w:hint="eastAsia" w:ascii="楷体" w:hAnsi="楷体" w:eastAsia="楷体"/>
          <w:color w:val="auto"/>
          <w:sz w:val="24"/>
          <w:highlight w:val="none"/>
        </w:rPr>
        <w:t xml:space="preserve">]</w:t>
      </w:r>
      <w:r>
        <w:rPr>
          <w:rFonts w:hint="eastAsia" w:ascii="楷体" w:hAnsi="楷体" w:eastAsia="楷体"/>
          <w:color w:val="auto"/>
          <w:sz w:val="24"/>
          <w:highlight w:val="none"/>
          <w:lang w:val="en-US" w:eastAsia="zh-CN"/>
        </w:rPr>
        <w:t xml:space="preserve">20号</w:t>
      </w:r>
      <w:r>
        <w:rPr>
          <w:rFonts w:hint="eastAsia" w:ascii="楷体" w:hAnsi="楷体" w:eastAsia="楷体"/>
          <w:color w:val="auto"/>
          <w:sz w:val="24"/>
          <w:highlight w:val="none"/>
        </w:rPr>
        <w:t xml:space="preserve">）</w:t>
      </w:r>
      <w:bookmarkEnd w:id="72"/>
      <w:r/>
      <w:bookmarkEnd w:id="73"/>
      <w:r>
        <w:rPr>
          <w:rFonts w:hint="eastAsia" w:ascii="楷体" w:hAnsi="楷体" w:eastAsia="楷体"/>
          <w:color w:val="auto"/>
          <w:sz w:val="24"/>
          <w:highlight w:val="none"/>
          <w:lang w:val="en-US" w:eastAsia="zh-CN"/>
        </w:rPr>
        <w:t xml:space="preserve">收费计取，收费金额不超过19600元</w:t>
      </w:r>
      <w:r>
        <w:rPr>
          <w:rFonts w:hint="eastAsia" w:ascii="楷体" w:hAnsi="楷体" w:eastAsia="楷体"/>
          <w:color w:val="auto"/>
          <w:sz w:val="24"/>
          <w:highlight w:val="none"/>
        </w:rPr>
        <w:t xml:space="preserve">，中标人在领取中标通知书时向招标代理机构一次性付清代理服务费。</w:t>
      </w:r>
      <w:r/>
    </w:p>
    <w:p>
      <w:pPr>
        <w:ind w:firstLine="10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招标代理费用收款信息：</w:t>
      </w:r>
      <w:r/>
    </w:p>
    <w:p>
      <w:pPr>
        <w:ind w:firstLine="10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收款单位：江苏正德建设管理有限公司   </w:t>
      </w:r>
      <w:r/>
    </w:p>
    <w:p>
      <w:pPr>
        <w:ind w:firstLine="10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收款账号：1104024109200128636</w:t>
      </w:r>
      <w:r/>
    </w:p>
    <w:p>
      <w:pPr>
        <w:ind w:firstLine="10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开户银行：工商银行丹阳新城支行 </w:t>
      </w:r>
      <w:r/>
    </w:p>
    <w:p>
      <w:pPr>
        <w:ind w:firstLine="10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其他费用：按实支付</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4.2不论投标的结果如何，采购人和采购代理机构在任何情况下均无义务和责任承担上述费用。</w:t>
      </w:r>
      <w:r/>
    </w:p>
    <w:p>
      <w:pPr>
        <w:pStyle w:val="752"/>
        <w:ind w:firstLine="446"/>
        <w:keepLines w:val="0"/>
        <w:keepNext w:val="0"/>
        <w:spacing w:before="200" w:after="200" w:line="360" w:lineRule="auto"/>
        <w:rPr>
          <w:rFonts w:ascii="楷体" w:hAnsi="楷体" w:eastAsia="楷体"/>
          <w:color w:val="auto"/>
          <w:sz w:val="30"/>
          <w:highlight w:val="none"/>
        </w:rPr>
      </w:pPr>
      <w:r/>
      <w:bookmarkStart w:id="74" w:name="_Toc92168005"/>
      <w:r/>
      <w:bookmarkStart w:id="75" w:name="_Toc98669694"/>
      <w:r/>
      <w:bookmarkStart w:id="76" w:name="_Toc100386039"/>
      <w:r/>
      <w:bookmarkStart w:id="77" w:name="_Toc98669336"/>
      <w:r/>
      <w:bookmarkStart w:id="78" w:name="_Toc20732973"/>
      <w:r>
        <w:rPr>
          <w:rFonts w:hint="eastAsia" w:ascii="楷体" w:hAnsi="楷体" w:eastAsia="楷体"/>
          <w:color w:val="auto"/>
          <w:sz w:val="30"/>
          <w:highlight w:val="none"/>
        </w:rPr>
        <w:t xml:space="preserve">5．政策功能</w:t>
      </w:r>
      <w:bookmarkEnd w:id="74"/>
      <w:r/>
      <w:bookmarkEnd w:id="75"/>
      <w:r/>
      <w:bookmarkEnd w:id="76"/>
      <w:r/>
      <w:bookmarkEnd w:id="77"/>
      <w:r/>
      <w:bookmarkEnd w:id="78"/>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5.1支持中小企业发展</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符合中小企业划分标准的个体工商户，在政府采购活动中视同中小企业。</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5.1.2在政府采购活动中，供应商提供的货物、工程或者服务符合下列情形的，享受中小企业扶持政策：</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5.1.2.1在货物采购项目中，货物由中小企业制造，即货物由中小企业生产且使用该中小企业商号或者注册商标；</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5.1.2.2在工程采购项目中，工程由中小企业承建，即工程施工单位为中小企业；</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在货物采购项目中，供应商提供的货物既有中小企业制造货物，也有大型企业制造货物的，不享受中小企业扶持政策。</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5.1.3根据《政府采购促进</w:t>
      </w:r>
      <w:r>
        <w:rPr>
          <w:rFonts w:hint="eastAsia" w:ascii="楷体" w:hAnsi="楷体" w:eastAsia="楷体"/>
          <w:color w:val="auto"/>
          <w:sz w:val="24"/>
          <w:highlight w:val="none"/>
        </w:rPr>
        <w:t xml:space="preserve">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5.1.6中小企业享受扶持政策获得政府采购合同的，小微企业不得将合同分包给大中型企业，中型企业不得将合同分包给大型企业。</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5.2强制采购信息安全产品</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信息安全产品指国家质检总局国家认监委《信息安全产品强制性认证目录》，并获得强制性产品认证证书的产品。</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5.3支持绿色发展</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5.3.1根据《财政部发展改革委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5.3.3纳入政府采购管理的装修、修缮等项目，鼓励参考财政部办公厅 住房和城乡建设部办公厅工业和信息化部办公厅关于印发《政府采购支持绿色建材促进建筑品质提升政策项目实施指南》的通知（财办库〔2023〕52号）规定的需求标准。</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5.3.4采购人采购数据中心相关设备、运维服务，按照《绿色数据中心政府采购需求标准（试行）》实施相关采购活动。</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5.4根据国家扶持中小企业的有关政策，采购项目中标人在履约过程中如遇到资金困难，凭政府采购合同在相关金融机构办理授信申请，相关事宜请查阅“江苏政府采购网---政采贷”网站。</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5.5支持创新发展</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5.5.1采购人优先采购被认定为重点推广应用、首台（套）重大装备、重点领域首版次软件的自主创新产品。</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5.6平等对待内外资企业和符合条件的破产重整企业</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5.6.1平等对待内外资企业和符合条件的破产重整企业，切实保障企业公平竞争，平等维护企业的合法利益。</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5.7实施本国产品标准及相关政策</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5.7.1认定标准</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本国产品应当符合以下条件：</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（一）在中国境内生产</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产品应当在中国境内生产，即在中华人民共和国关境内实现从原材料、组件到产品的属性改变。</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属性改变是指经过制造、加工或者组装等工序，产生完全不同于原材料、组件的新产品，并具有新的名称和特征（用途）。属性改变不包括以下细微操作：</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1.为确保产品在运输或者储存期间保持某种状态而进行的操作；</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2.为产品运输或者销售进行的包装或者展示；</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3.在产品或者其包装上粘贴或者印刷品牌、标志、标识以及其他用于区别的标记；</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4.简单的上漆、磨光和分装；</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5.其他不属于属性改变的情形。</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（二）在中国境内生产的组件成本占比达到规定比例</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产品在中国境内生产的组件成本占比应当达到规定比例，计算公式为：</w:t>
      </w:r>
      <w:r/>
    </w:p>
    <w:p>
      <w:pPr>
        <w:spacing w:line="360" w:lineRule="auto"/>
        <w:rPr>
          <w:rFonts w:hint="eastAsia" w:ascii="楷体" w:hAnsi="楷体" w:eastAsia="楷体"/>
          <w:color w:val="auto"/>
          <w:sz w:val="24"/>
          <w:highlight w:val="none"/>
        </w:rPr>
      </w:pPr>
      <w:r>
        <w:rPr>
          <w:rFonts w:ascii="Arial" w:hAnsi="Arial"/>
          <w:color w:val="auto"/>
          <w:sz w:val="24"/>
          <w:szCs w:val="22"/>
          <w:highlight w:val="none"/>
        </w:rPr>
        <mc:AlternateContent>
          <mc:Choice Requires="wpg">
            <w:drawing>
              <wp:inline xmlns:wp="http://schemas.openxmlformats.org/drawingml/2006/wordprocessingDrawing" distT="0" distB="0" distL="0" distR="0">
                <wp:extent cx="4829175" cy="752475"/>
                <wp:effectExtent l="0" t="0" r="9525" b="9525"/>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G_256"/>
                        <pic:cNvPicPr>
                          <a:picLocks noChangeAspect="1"/>
                        </pic:cNvPicPr>
                        <pic:nvPr/>
                      </pic:nvPicPr>
                      <pic:blipFill>
                        <a:blip r:embed="rId16"/>
                        <a:stretch/>
                      </pic:blipFill>
                      <pic:spPr bwMode="auto">
                        <a:xfrm>
                          <a:off x="0" y="0"/>
                          <a:ext cx="4829175" cy="752475"/>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0.2pt;height:59.2pt;mso-wrap-distance-left:0.0pt;mso-wrap-distance-top:0.0pt;mso-wrap-distance-right:0.0pt;mso-wrap-distance-bottom:0.0pt;" stroked="f" strokeweight="0.75pt">
                <v:path textboxrect="0,0,0,0"/>
                <v:imagedata r:id="rId16" o:title=""/>
              </v:shape>
            </w:pict>
          </mc:Fallback>
        </mc:AlternateConten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（三）特定产品的关键组件、关键工序符合相关要求</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5.7.2适用范围</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5.7.3对本国产品的支持政策</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5.7.4书面澄清、说明或者补正</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77"/>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5.</w:t>
      </w:r>
      <w:r>
        <w:rPr>
          <w:rFonts w:hint="eastAsia" w:ascii="楷体" w:hAnsi="楷体" w:eastAsia="楷体"/>
          <w:color w:val="auto"/>
          <w:sz w:val="24"/>
          <w:highlight w:val="none"/>
          <w:lang w:val="en-US" w:eastAsia="zh-CN"/>
        </w:rPr>
        <w:t xml:space="preserve">8</w:t>
      </w:r>
      <w:r>
        <w:rPr>
          <w:rFonts w:hint="eastAsia" w:ascii="楷体" w:hAnsi="楷体" w:eastAsia="楷体"/>
          <w:color w:val="auto"/>
          <w:sz w:val="24"/>
          <w:highlight w:val="none"/>
        </w:rPr>
        <w:t xml:space="preserve">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752"/>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二、招标文件</w:t>
      </w:r>
      <w:r/>
    </w:p>
    <w:p>
      <w:pPr>
        <w:pStyle w:val="752"/>
        <w:ind w:firstLine="446"/>
        <w:keepLines w:val="0"/>
        <w:keepNext w:val="0"/>
        <w:spacing w:before="200" w:after="200" w:line="360" w:lineRule="auto"/>
        <w:rPr>
          <w:rFonts w:ascii="楷体" w:hAnsi="楷体" w:eastAsia="楷体"/>
          <w:color w:val="auto"/>
          <w:sz w:val="30"/>
          <w:highlight w:val="none"/>
        </w:rPr>
      </w:pPr>
      <w:r/>
      <w:bookmarkStart w:id="79" w:name="_Toc98669697"/>
      <w:r/>
      <w:bookmarkStart w:id="80" w:name="_Toc98669339"/>
      <w:r/>
      <w:bookmarkStart w:id="81" w:name="_Toc100386042"/>
      <w:r/>
      <w:bookmarkStart w:id="82" w:name="_Toc20732976"/>
      <w:r/>
      <w:bookmarkStart w:id="83" w:name="_Toc92168008"/>
      <w:r>
        <w:rPr>
          <w:rFonts w:hint="eastAsia" w:ascii="楷体" w:hAnsi="楷体" w:eastAsia="楷体"/>
          <w:color w:val="auto"/>
          <w:sz w:val="30"/>
          <w:highlight w:val="none"/>
        </w:rPr>
        <w:t xml:space="preserve">6.招标文件组成</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6.1 招标文件包括：</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（1）投标邀请</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（2）投标人须知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（3）拟签订的合同文本</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（4）采购需求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（5）评标办法和标准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（6）投标文件（格式）</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6.2 投标人获取本文件后，应认真阅读本文件中所有的事项、格式条款和规范等要求。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6.3 </w:t>
      </w:r>
      <w:r>
        <w:rPr>
          <w:rFonts w:hint="eastAsia" w:ascii="楷体" w:hAnsi="楷体" w:eastAsia="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olor w:val="auto"/>
          <w:sz w:val="24"/>
          <w:highlight w:val="none"/>
        </w:rPr>
        <w:t xml:space="preserve">。</w:t>
      </w:r>
      <w:r/>
    </w:p>
    <w:p>
      <w:pPr>
        <w:pStyle w:val="752"/>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7．招标文件的澄清</w:t>
      </w:r>
      <w:bookmarkEnd w:id="79"/>
      <w:r/>
      <w:bookmarkEnd w:id="80"/>
      <w:r/>
      <w:bookmarkEnd w:id="81"/>
      <w:r/>
      <w:bookmarkEnd w:id="82"/>
      <w:r/>
      <w:bookmarkEnd w:id="83"/>
      <w:r/>
      <w:bookmarkStart w:id="84" w:name="_Toc98669698"/>
      <w:r/>
      <w:bookmarkStart w:id="85" w:name="_Toc20732977"/>
      <w:r/>
      <w:bookmarkStart w:id="86" w:name="_Toc92168009"/>
      <w:r/>
      <w:bookmarkStart w:id="87" w:name="_Toc98669340"/>
      <w:r/>
      <w:bookmarkStart w:id="88" w:name="_Toc100386043"/>
      <w:r>
        <w:rPr>
          <w:rFonts w:hint="eastAsia" w:ascii="楷体" w:hAnsi="楷体" w:eastAsia="楷体"/>
          <w:color w:val="auto"/>
          <w:sz w:val="30"/>
          <w:highlight w:val="none"/>
        </w:rPr>
        <w:t xml:space="preserve">和修改</w:t>
      </w:r>
      <w:bookmarkEnd w:id="84"/>
      <w:r/>
      <w:bookmarkEnd w:id="85"/>
      <w:r/>
      <w:bookmarkEnd w:id="86"/>
      <w:r/>
      <w:bookmarkEnd w:id="87"/>
      <w:r/>
      <w:bookmarkEnd w:id="88"/>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7.1 任何要求对招标文件进行澄清的潜在投标人，应及时联系项目联系人。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7.2 </w:t>
      </w:r>
      <w:r>
        <w:rPr>
          <w:rFonts w:hint="eastAsia" w:ascii="楷体" w:hAnsi="楷体" w:eastAsia="楷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752"/>
        <w:keepLines w:val="0"/>
        <w:keepNext w:val="0"/>
        <w:spacing w:before="0" w:after="0" w:line="360" w:lineRule="auto"/>
        <w:tabs>
          <w:tab w:val="left" w:pos="492" w:leader="none"/>
        </w:tabs>
        <w:rPr>
          <w:rFonts w:hAnsi="宋体"/>
          <w:color w:val="auto"/>
          <w:sz w:val="24"/>
          <w:szCs w:val="24"/>
          <w:highlight w:val="none"/>
        </w:rPr>
      </w:pPr>
      <w:r>
        <w:rPr>
          <w:rFonts w:hint="eastAsia" w:ascii="楷体" w:hAnsi="楷体" w:eastAsia="楷体"/>
          <w:color w:val="auto"/>
          <w:sz w:val="24"/>
          <w:highlight w:val="none"/>
        </w:rPr>
        <w:tab/>
      </w:r>
      <w:r>
        <w:rPr>
          <w:rFonts w:hint="eastAsia" w:ascii="楷体" w:hAnsi="楷体" w:eastAsia="楷体"/>
          <w:b w:val="0"/>
          <w:color w:val="auto"/>
          <w:sz w:val="24"/>
          <w:szCs w:val="24"/>
          <w:highlight w:val="none"/>
        </w:rPr>
        <w:t xml:space="preserve">7.5</w:t>
      </w:r>
      <w:r>
        <w:rPr>
          <w:rFonts w:hint="eastAsia" w:ascii="楷体" w:hAnsi="楷体" w:eastAsia="楷体"/>
          <w:color w:val="auto"/>
          <w:sz w:val="24"/>
          <w:szCs w:val="24"/>
          <w:highlight w:val="none"/>
        </w:rPr>
        <w:t xml:space="preserve"> 如</w:t>
      </w:r>
      <w:r>
        <w:rPr>
          <w:rFonts w:hint="eastAsia" w:ascii="楷体" w:hAnsi="楷体" w:eastAsia="楷体"/>
          <w:color w:val="auto"/>
          <w:sz w:val="24"/>
          <w:highlight w:val="none"/>
        </w:rPr>
        <w:t xml:space="preserve">澄清或修改公告</w:t>
      </w:r>
      <w:r>
        <w:rPr>
          <w:rFonts w:hint="eastAsia" w:ascii="楷体" w:hAnsi="楷体" w:eastAsia="楷体"/>
          <w:color w:val="auto"/>
          <w:sz w:val="24"/>
          <w:szCs w:val="24"/>
          <w:highlight w:val="none"/>
        </w:rPr>
        <w:t xml:space="preserve">有重新发布招标文件的，投标人应下载最新发布的招标文件制作投标文件。</w:t>
      </w:r>
      <w:r>
        <w:rPr>
          <w:rFonts w:ascii="楷体" w:hAnsi="楷体" w:eastAsia="楷体"/>
          <w:color w:val="auto"/>
          <w:sz w:val="24"/>
          <w:szCs w:val="24"/>
          <w:highlight w:val="none"/>
        </w:rPr>
        <w:t xml:space="preserve">因投标人自身原因未能及时获取的</w:t>
      </w:r>
      <w:r>
        <w:rPr>
          <w:rFonts w:hint="eastAsia" w:ascii="楷体" w:hAnsi="楷体" w:eastAsia="楷体"/>
          <w:color w:val="auto"/>
          <w:sz w:val="24"/>
          <w:szCs w:val="24"/>
          <w:highlight w:val="none"/>
        </w:rPr>
        <w:t xml:space="preserve">，一切后果由投标人自行承担。</w:t>
      </w:r>
      <w:r/>
    </w:p>
    <w:p>
      <w:pPr>
        <w:pStyle w:val="752"/>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三、投标文件</w:t>
      </w:r>
      <w:r/>
    </w:p>
    <w:p>
      <w:pPr>
        <w:pStyle w:val="752"/>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8.编制投标文件的工具</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8.1 投标人须通过江苏政府采购网-苏采云提供的最新响应文件制作软件编制投标文件。</w:t>
      </w:r>
      <w:r/>
    </w:p>
    <w:p>
      <w:pPr>
        <w:pStyle w:val="752"/>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9.投标文件语言及度量衡单位</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9.2 投标文件中所使用的计量单位除招标文件中另有特殊规定外，一律使用法定计量单位。</w:t>
      </w:r>
      <w:r/>
    </w:p>
    <w:p>
      <w:pPr>
        <w:pStyle w:val="752"/>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10.投标文件的构成</w:t>
      </w:r>
      <w:r/>
    </w:p>
    <w:p>
      <w:pPr>
        <w:pStyle w:val="1923"/>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10.1 投标文件分为资格部分、商务部分、技术部分和价格部分。</w:t>
      </w:r>
      <w:r/>
    </w:p>
    <w:p>
      <w:pPr>
        <w:pStyle w:val="1923"/>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10.2 资格部分系指投标人提交的证明其有资格参加投标的文件。</w:t>
      </w:r>
      <w:r/>
    </w:p>
    <w:p>
      <w:pPr>
        <w:pStyle w:val="1923"/>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10.2 商务部分系指投标人提交的证明其中标后有能力履行合同的文件。</w:t>
      </w:r>
      <w:r/>
    </w:p>
    <w:p>
      <w:pPr>
        <w:pStyle w:val="1923"/>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10.3 技术部分系指投标人提交的能够证明投标人提供的货物（服务）符合招标文件规定的文件。</w:t>
      </w:r>
      <w:r/>
    </w:p>
    <w:p>
      <w:pPr>
        <w:pStyle w:val="1923"/>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10.4 具体填写格式详见招标文件第六部分。</w:t>
      </w:r>
      <w:r/>
    </w:p>
    <w:p>
      <w:pPr>
        <w:pStyle w:val="752"/>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11．投标文件的编制</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11.2 </w:t>
      </w:r>
      <w:r>
        <w:rPr>
          <w:rFonts w:hint="eastAsia" w:ascii="楷体" w:hAnsi="楷体" w:eastAsia="楷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11.4 </w:t>
      </w:r>
      <w:r>
        <w:rPr>
          <w:rFonts w:hint="eastAsia" w:ascii="楷体" w:hAnsi="楷体" w:eastAsia="楷体"/>
          <w:b/>
          <w:color w:val="auto"/>
          <w:sz w:val="24"/>
          <w:highlight w:val="none"/>
        </w:rPr>
        <w:t xml:space="preserve">投标人必须保证投标文件所提供的全部资料合法、真实、可靠。</w:t>
      </w:r>
      <w:r/>
    </w:p>
    <w:p>
      <w:pPr>
        <w:ind w:firstLine="446"/>
        <w:spacing w:before="240" w:after="240"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12．投标报价</w:t>
      </w:r>
      <w:r/>
    </w:p>
    <w:p>
      <w:pPr>
        <w:ind w:left="2" w:firstLine="480"/>
        <w:spacing w:line="360" w:lineRule="auto"/>
        <w:rPr>
          <w:rFonts w:ascii="楷体" w:hAnsi="楷体" w:eastAsia="楷体"/>
          <w:color w:val="auto"/>
          <w:sz w:val="24"/>
          <w:highlight w:val="none"/>
        </w:rPr>
      </w:pPr>
      <w:r/>
      <w:bookmarkStart w:id="89" w:name="EB46b5484d4fa1479cac1b028480042d83"/>
      <w:r/>
      <w:bookmarkStart w:id="90" w:name="_Hlk143438434"/>
      <w:r>
        <w:rPr>
          <w:rFonts w:hint="eastAsia" w:ascii="楷体" w:hAnsi="楷体" w:eastAsia="楷体"/>
          <w:color w:val="auto"/>
          <w:sz w:val="24"/>
          <w:highlight w:val="none"/>
        </w:rPr>
        <w:t xml:space="preserve">12.1 投标应以人民币报价（保留至小数点后2位，四舍五入）。</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12.2 投标人应按招标文件所提供的各报价表格式报价。</w:t>
      </w:r>
      <w:bookmarkStart w:id="91" w:name="_Hlk144484408"/>
      <w:r>
        <w:rPr>
          <w:rFonts w:hint="eastAsia" w:ascii="楷体" w:hAnsi="楷体" w:eastAsia="楷体"/>
          <w:color w:val="auto"/>
          <w:sz w:val="24"/>
          <w:highlight w:val="none"/>
        </w:rPr>
        <w:t xml:space="preserve">投标人应对招标文件内所要采购的全部内容进行报价，只投其中部分内容者，其标书将被拒绝。</w:t>
      </w:r>
      <w:bookmarkEnd w:id="91"/>
      <w:r/>
      <w:r/>
    </w:p>
    <w:p>
      <w:pPr>
        <w:ind w:left="2"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12.3投标人应对本项目报出最具有竞争力的价格，除非合同中另有规定，投标人对“第四部分 采购需求”中的全部内容的报价应包括但不限于软件及硬件的采购及安装、材料设备费（含包装、运输、仓储、装卸、保险、5 年质保维保服务、材料损耗及波形长度等）、系统集成费、施工费、机械费、系统维护费、5年服务费及前端设备更换费、软件升级及更新费用、与上级平台的对接、研发、测试、调试、试运行、更新、备品备件费、培训费、人员工资、劳动保护费、保险费用、</w:t>
      </w:r>
      <w:r>
        <w:rPr>
          <w:rFonts w:hint="eastAsia" w:ascii="楷体" w:hAnsi="楷体" w:eastAsia="楷体" w:cs="楷体"/>
          <w:color w:val="auto"/>
          <w:sz w:val="24"/>
          <w:highlight w:val="none"/>
          <w:lang w:val="en-US" w:eastAsia="zh-CN"/>
        </w:rPr>
        <w:t xml:space="preserve">代理费、</w:t>
      </w:r>
      <w:r>
        <w:rPr>
          <w:rFonts w:hint="eastAsia" w:ascii="楷体" w:hAnsi="楷体" w:eastAsia="楷体"/>
          <w:color w:val="auto"/>
          <w:sz w:val="24"/>
          <w:highlight w:val="none"/>
        </w:rPr>
        <w:t xml:space="preserve">企业管理费、利润、税金、技术支持、其他费用、风险费用以及为完全实现本项目的所有功能要求所需的其他费用。</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招标文件报价明细表中，如因数量不足、缺项或漏项（含未涉及的设备）等由投标人在“其它”项内自行增补，投标人未增补则视为包含在投标报价内。投标人投标报价时须充分考虑本项目所要承担的风险及责任。投标报价为最终报价，投标人在合同实施期间不得再要求追加任何费用。同时，投标人所报价格在合同实施期间不因市场变化因素而变动。</w:t>
      </w:r>
      <w:r/>
    </w:p>
    <w:p>
      <w:pPr>
        <w:ind w:left="2" w:firstLine="480"/>
        <w:spacing w:line="360" w:lineRule="auto"/>
        <w:rPr>
          <w:rFonts w:ascii="楷体" w:hAnsi="楷体" w:eastAsia="楷体"/>
          <w:color w:val="auto"/>
          <w:sz w:val="24"/>
          <w:highlight w:val="none"/>
        </w:rPr>
      </w:pPr>
      <w:r/>
      <w:bookmarkStart w:id="92" w:name="_Hlk144484508"/>
      <w:r>
        <w:rPr>
          <w:rFonts w:hint="eastAsia" w:ascii="楷体" w:hAnsi="楷体" w:eastAsia="楷体"/>
          <w:color w:val="auto"/>
          <w:sz w:val="24"/>
          <w:highlight w:val="none"/>
        </w:rPr>
        <w:t xml:space="preserve">12.4 一项投标内容只允许一个报价，采购代理机构不接受任何有选择性的投标报价。</w:t>
      </w:r>
      <w:bookmarkEnd w:id="92"/>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12.5 最低投标报价不能作为中标的唯一保证。</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12.6 中标价即为合同签约价。</w:t>
      </w:r>
      <w:r/>
    </w:p>
    <w:p>
      <w:pPr>
        <w:ind w:left="2" w:firstLine="480"/>
        <w:spacing w:line="360" w:lineRule="auto"/>
        <w:rPr>
          <w:rFonts w:ascii="楷体" w:hAnsi="楷体" w:eastAsia="楷体"/>
          <w:color w:val="auto"/>
          <w:sz w:val="24"/>
          <w:highlight w:val="none"/>
        </w:rPr>
      </w:pPr>
      <w:r/>
      <w:bookmarkStart w:id="93" w:name="OLE_LINK35"/>
      <w:r>
        <w:rPr>
          <w:rFonts w:hint="eastAsia" w:ascii="楷体" w:hAnsi="楷体" w:eastAsia="楷体"/>
          <w:color w:val="auto"/>
          <w:sz w:val="24"/>
          <w:highlight w:val="none"/>
        </w:rPr>
        <w:t xml:space="preserve">12.7 如出现报价前后不一致的，将按招标文件第五部分“评标办法和标准”第5项规定进行修正。</w:t>
      </w:r>
      <w:bookmarkEnd w:id="89"/>
      <w:r/>
      <w:bookmarkEnd w:id="90"/>
      <w:r/>
      <w:r/>
    </w:p>
    <w:p>
      <w:pPr>
        <w:ind w:firstLine="482"/>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12.8</w:t>
      </w:r>
      <w:bookmarkEnd w:id="93"/>
      <w:r>
        <w:rPr>
          <w:rFonts w:hint="eastAsia" w:ascii="楷体" w:hAnsi="楷体" w:eastAsia="楷体"/>
          <w:color w:val="auto"/>
          <w:sz w:val="24"/>
          <w:highlight w:val="none"/>
        </w:rPr>
        <w:t xml:space="preserve">根据《关于推动解决政府采购异常低价问题的通知》（财库〔2026〕2号）的要求，评审委员会应当启动异常低价投标（响应）审查程序的情形包括：</w:t>
      </w:r>
      <w:r/>
    </w:p>
    <w:p>
      <w:pPr>
        <w:ind w:firstLine="482"/>
        <w:spacing w:line="360" w:lineRule="auto"/>
        <w:rPr>
          <w:rFonts w:hint="eastAsia" w:ascii="楷体" w:hAnsi="楷体" w:eastAsia="楷体"/>
          <w:color w:val="auto"/>
          <w:sz w:val="24"/>
          <w:highlight w:val="none"/>
        </w:rPr>
      </w:pPr>
      <w:r>
        <w:rPr>
          <w:rFonts w:hint="eastAsia" w:ascii="楷体" w:hAnsi="楷体" w:eastAsia="楷体"/>
          <w:color w:val="auto"/>
          <w:sz w:val="24"/>
          <w:highlight w:val="none"/>
          <w:lang w:val="en-US" w:eastAsia="zh-CN"/>
        </w:rPr>
        <w:t xml:space="preserve">12.8.</w:t>
      </w:r>
      <w:r>
        <w:rPr>
          <w:rFonts w:hint="eastAsia" w:ascii="楷体" w:hAnsi="楷体" w:eastAsia="楷体"/>
          <w:color w:val="auto"/>
          <w:sz w:val="24"/>
          <w:highlight w:val="none"/>
        </w:rPr>
        <w:t xml:space="preserve">1.投标（响应）报价低于全部通过符合性审查供应商投标（响应）报价平均值50%的，即投标（响应）报价&lt;全部通过符合性审查供应商投标（响应）报价平均值×50%； </w:t>
      </w:r>
      <w:r/>
    </w:p>
    <w:p>
      <w:pPr>
        <w:ind w:firstLine="482"/>
        <w:spacing w:line="360" w:lineRule="auto"/>
        <w:rPr>
          <w:rFonts w:hint="eastAsia" w:ascii="楷体" w:hAnsi="楷体" w:eastAsia="楷体"/>
          <w:color w:val="auto"/>
          <w:sz w:val="24"/>
          <w:highlight w:val="none"/>
        </w:rPr>
      </w:pPr>
      <w:r>
        <w:rPr>
          <w:rFonts w:hint="eastAsia" w:ascii="楷体" w:hAnsi="楷体" w:eastAsia="楷体"/>
          <w:color w:val="auto"/>
          <w:sz w:val="24"/>
          <w:highlight w:val="none"/>
          <w:lang w:val="en-US" w:eastAsia="zh-CN"/>
        </w:rPr>
        <w:t xml:space="preserve">12.8.</w:t>
      </w:r>
      <w:r>
        <w:rPr>
          <w:rFonts w:hint="eastAsia" w:ascii="楷体" w:hAnsi="楷体" w:eastAsia="楷体"/>
          <w:color w:val="auto"/>
          <w:sz w:val="24"/>
          <w:highlight w:val="none"/>
        </w:rPr>
        <w:t xml:space="preserve">2.投标（响应）报价低于通过符合性审查的次低报价供应商投标（响应）报价50%的，即投标（响应）报价&lt;通过符合性审查的次低报价供应商投标（响应）报价×50%； </w:t>
      </w:r>
      <w:r/>
    </w:p>
    <w:p>
      <w:pPr>
        <w:ind w:firstLine="482"/>
        <w:spacing w:line="360" w:lineRule="auto"/>
        <w:rPr>
          <w:rFonts w:hint="eastAsia" w:ascii="楷体" w:hAnsi="楷体" w:eastAsia="楷体"/>
          <w:color w:val="auto"/>
          <w:sz w:val="24"/>
          <w:highlight w:val="none"/>
        </w:rPr>
      </w:pPr>
      <w:r>
        <w:rPr>
          <w:rFonts w:hint="eastAsia" w:ascii="楷体" w:hAnsi="楷体" w:eastAsia="楷体"/>
          <w:color w:val="auto"/>
          <w:sz w:val="24"/>
          <w:highlight w:val="none"/>
          <w:lang w:val="en-US" w:eastAsia="zh-CN"/>
        </w:rPr>
        <w:t xml:space="preserve">12.8.</w:t>
      </w:r>
      <w:r>
        <w:rPr>
          <w:rFonts w:hint="eastAsia" w:ascii="楷体" w:hAnsi="楷体" w:eastAsia="楷体"/>
          <w:color w:val="auto"/>
          <w:sz w:val="24"/>
          <w:highlight w:val="none"/>
        </w:rPr>
        <w:t xml:space="preserve">3.投标（响应）报价低于采购项目最高限价45%的，即投标（响应）报价&lt;采购项目最高限价×45%； </w:t>
      </w:r>
      <w:r/>
    </w:p>
    <w:p>
      <w:pPr>
        <w:ind w:firstLine="482"/>
        <w:spacing w:line="360" w:lineRule="auto"/>
        <w:rPr>
          <w:rFonts w:hint="eastAsia" w:ascii="楷体" w:hAnsi="楷体" w:eastAsia="楷体"/>
          <w:color w:val="auto"/>
          <w:sz w:val="24"/>
          <w:highlight w:val="none"/>
        </w:rPr>
      </w:pPr>
      <w:r>
        <w:rPr>
          <w:rFonts w:hint="eastAsia" w:ascii="楷体" w:hAnsi="楷体" w:eastAsia="楷体"/>
          <w:color w:val="auto"/>
          <w:sz w:val="24"/>
          <w:highlight w:val="none"/>
          <w:lang w:val="en-US" w:eastAsia="zh-CN"/>
        </w:rPr>
        <w:t xml:space="preserve">12.8.</w:t>
      </w:r>
      <w:r>
        <w:rPr>
          <w:rFonts w:hint="eastAsia" w:ascii="楷体" w:hAnsi="楷体" w:eastAsia="楷体"/>
          <w:color w:val="auto"/>
          <w:sz w:val="24"/>
          <w:highlight w:val="none"/>
        </w:rPr>
        <w:t xml:space="preserve">4.评审委员会基于专业判断，认为供应商报价过低，有可能影响产品质量或者不能诚信履约的其他情形。 </w:t>
      </w:r>
      <w:r/>
    </w:p>
    <w:p>
      <w:pPr>
        <w:ind w:firstLine="482"/>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46"/>
        <w:spacing w:before="240" w:after="240" w:line="360" w:lineRule="auto"/>
        <w:rPr>
          <w:rFonts w:ascii="楷体" w:hAnsi="楷体" w:eastAsia="楷体"/>
          <w:color w:val="auto"/>
          <w:sz w:val="24"/>
          <w:highlight w:val="none"/>
        </w:rPr>
      </w:pPr>
      <w:r>
        <w:rPr>
          <w:rFonts w:hint="eastAsia" w:ascii="楷体" w:hAnsi="楷体" w:eastAsia="楷体"/>
          <w:b/>
          <w:color w:val="auto"/>
          <w:sz w:val="30"/>
          <w:highlight w:val="none"/>
        </w:rPr>
        <w:t xml:space="preserve">13．投标保证金</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13.1 本项目不收投标保证金。</w:t>
      </w:r>
      <w:r/>
    </w:p>
    <w:p>
      <w:pPr>
        <w:pStyle w:val="752"/>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14．投标有效期</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14.1 投标有效期为：投标文件自</w:t>
      </w:r>
      <w:r>
        <w:rPr>
          <w:rFonts w:hint="eastAsia" w:ascii="楷体" w:hAnsi="楷体" w:eastAsia="楷体" w:cs="宋体"/>
          <w:color w:val="auto"/>
          <w:sz w:val="24"/>
          <w:szCs w:val="28"/>
          <w:highlight w:val="none"/>
        </w:rPr>
        <w:t xml:space="preserve">提交投标文件截止时间</w:t>
      </w:r>
      <w:r>
        <w:rPr>
          <w:rFonts w:hint="eastAsia" w:ascii="楷体" w:hAnsi="楷体" w:eastAsia="楷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15.投标文件的式样和签署</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15.1 投标人应通过响应文件制作软件使用数字认证证书对投标文件进行合成、电子签章及加密打包。</w:t>
      </w:r>
      <w:r/>
    </w:p>
    <w:p>
      <w:pPr>
        <w:pStyle w:val="752"/>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16．投标文件的提交</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16.1 投标文件提交</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color w:val="auto"/>
          <w:sz w:val="24"/>
          <w:highlight w:val="none"/>
          <w:u w:val="single"/>
        </w:rPr>
        <w:t xml:space="preserve">时间以电子交易平台时间为准。</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16.1.2 </w:t>
      </w:r>
      <w:r>
        <w:rPr>
          <w:rFonts w:hint="eastAsia" w:ascii="楷体" w:hAnsi="楷体" w:eastAsia="楷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ascii="楷体" w:hAnsi="楷体" w:eastAsia="楷体"/>
          <w:b/>
          <w:color w:val="auto"/>
          <w:sz w:val="24"/>
          <w:szCs w:val="20"/>
          <w:highlight w:val="none"/>
          <w:u w:val="single"/>
        </w:rPr>
      </w:pPr>
      <w:r>
        <w:rPr>
          <w:rFonts w:hint="eastAsia" w:ascii="楷体" w:hAnsi="楷体" w:eastAsia="楷体"/>
          <w:color w:val="auto"/>
          <w:sz w:val="24"/>
          <w:highlight w:val="none"/>
        </w:rPr>
        <w:t xml:space="preserve">16.1.3 </w:t>
      </w:r>
      <w:r>
        <w:rPr>
          <w:rFonts w:hint="eastAsia" w:ascii="楷体" w:hAnsi="楷体" w:eastAsia="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16.1.4</w:t>
      </w:r>
      <w:r>
        <w:rPr>
          <w:rFonts w:hint="eastAsia" w:ascii="楷体" w:hAnsi="楷体" w:eastAsia="楷体"/>
          <w:b/>
          <w:color w:val="auto"/>
          <w:sz w:val="24"/>
          <w:highlight w:val="none"/>
          <w:u w:val="single"/>
        </w:rPr>
        <w:t xml:space="preserve">提交完成后至解密前，</w:t>
      </w:r>
      <w:r>
        <w:rPr>
          <w:rFonts w:hint="eastAsia" w:ascii="楷体" w:hAnsi="楷体" w:eastAsia="楷体"/>
          <w:b/>
          <w:color w:val="auto"/>
          <w:sz w:val="24"/>
          <w:szCs w:val="20"/>
          <w:highlight w:val="none"/>
          <w:u w:val="single"/>
        </w:rPr>
        <w:t xml:space="preserve">投标人</w:t>
      </w:r>
      <w:r>
        <w:rPr>
          <w:rFonts w:hint="eastAsia" w:ascii="楷体" w:hAnsi="楷体" w:eastAsia="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16.1.5因不可抗力事件造成的投标文件的损坏、丢失的，采购代理机构不承担责任。</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752"/>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17．投标文件的补充、修改或者撤回</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17.1 </w:t>
      </w:r>
      <w:r>
        <w:rPr>
          <w:rFonts w:ascii="楷体" w:hAnsi="楷体" w:eastAsia="楷体"/>
          <w:color w:val="auto"/>
          <w:sz w:val="24"/>
          <w:highlight w:val="none"/>
        </w:rPr>
        <w:t xml:space="preserve">在提交截止时间前</w:t>
      </w:r>
      <w:r>
        <w:rPr>
          <w:rFonts w:hint="eastAsia" w:ascii="楷体" w:hAnsi="楷体" w:eastAsia="楷体"/>
          <w:color w:val="auto"/>
          <w:sz w:val="24"/>
          <w:highlight w:val="none"/>
        </w:rPr>
        <w:t xml:space="preserve">，</w:t>
      </w:r>
      <w:r>
        <w:rPr>
          <w:rFonts w:ascii="楷体" w:hAnsi="楷体" w:eastAsia="楷体"/>
          <w:color w:val="auto"/>
          <w:sz w:val="24"/>
          <w:highlight w:val="none"/>
        </w:rPr>
        <w:t xml:space="preserve">投标人可以对所</w:t>
      </w:r>
      <w:r>
        <w:rPr>
          <w:rFonts w:hint="eastAsia" w:ascii="楷体" w:hAnsi="楷体" w:eastAsia="楷体"/>
          <w:color w:val="auto"/>
          <w:sz w:val="24"/>
          <w:highlight w:val="none"/>
        </w:rPr>
        <w:t xml:space="preserve">提交</w:t>
      </w:r>
      <w:r>
        <w:rPr>
          <w:rFonts w:ascii="楷体" w:hAnsi="楷体" w:eastAsia="楷体"/>
          <w:color w:val="auto"/>
          <w:sz w:val="24"/>
          <w:highlight w:val="none"/>
        </w:rPr>
        <w:t xml:space="preserve">的投标文件进行</w:t>
      </w:r>
      <w:r>
        <w:rPr>
          <w:rFonts w:hint="eastAsia" w:ascii="楷体" w:hAnsi="楷体" w:eastAsia="楷体"/>
          <w:color w:val="auto"/>
          <w:sz w:val="24"/>
          <w:highlight w:val="none"/>
        </w:rPr>
        <w:t xml:space="preserve">补充、修改或者撤回</w:t>
      </w:r>
      <w:r>
        <w:rPr>
          <w:rFonts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17.3 在提交截止时间之后，投标人不得对其投标文件作任何修改或撤回。</w:t>
      </w:r>
      <w:r/>
    </w:p>
    <w:p>
      <w:pPr>
        <w:pStyle w:val="752"/>
        <w:ind w:firstLine="480"/>
        <w:jc w:val="left"/>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17.4 在提交截止时间至招标文件中规定的投标有效期满之间，投标人不得撤回其投标。</w:t>
      </w:r>
      <w:r/>
    </w:p>
    <w:p>
      <w:pPr>
        <w:pStyle w:val="752"/>
        <w:ind w:firstLine="643"/>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四、开标及评标</w:t>
      </w:r>
      <w:r/>
    </w:p>
    <w:p>
      <w:pPr>
        <w:pStyle w:val="752"/>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18．开标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18.1 采购代理机构将按招标文件规定的时间、地点主持开标。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18.3 投标人不足3家，不进入解密程序。</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18.4 开标时，采购代理机构将在系统内发出解密的指令，投标人自行实施解密，限定在主持人发布解密指令后</w:t>
      </w:r>
      <w:r>
        <w:rPr>
          <w:rFonts w:ascii="楷体" w:hAnsi="楷体" w:eastAsia="楷体"/>
          <w:color w:val="auto"/>
          <w:sz w:val="24"/>
          <w:highlight w:val="none"/>
          <w:u w:val="single"/>
        </w:rPr>
        <w:t xml:space="preserve">30</w:t>
      </w:r>
      <w:r>
        <w:rPr>
          <w:rFonts w:hint="eastAsia" w:ascii="楷体" w:hAnsi="楷体" w:eastAsia="楷体"/>
          <w:color w:val="auto"/>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color w:val="auto"/>
          <w:sz w:val="24"/>
          <w:highlight w:val="none"/>
        </w:rPr>
        <w:t xml:space="preserve">若解密成功的投标人不足三家，不进入后续程序。</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18.7 电子投标文件解密全部完成后，按</w:t>
      </w:r>
      <w:r>
        <w:rPr>
          <w:rFonts w:hint="eastAsia" w:ascii="楷体" w:hAnsi="楷体" w:eastAsia="楷体"/>
          <w:b/>
          <w:color w:val="auto"/>
          <w:sz w:val="24"/>
          <w:highlight w:val="none"/>
        </w:rPr>
        <w:t xml:space="preserve">投标文件解密成功顺序</w:t>
      </w:r>
      <w:r>
        <w:rPr>
          <w:rFonts w:hint="eastAsia" w:ascii="楷体" w:hAnsi="楷体" w:eastAsia="楷体"/>
          <w:color w:val="auto"/>
          <w:sz w:val="24"/>
          <w:highlight w:val="none"/>
        </w:rPr>
        <w:t xml:space="preserve">向所有投标人宣布投标人名称、投标价格以及招标文件规定的其他内容。</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18.10 投标人须配合开标工作，否则一切后果由投标人自行承担。</w:t>
      </w:r>
      <w:r/>
    </w:p>
    <w:p>
      <w:pPr>
        <w:pStyle w:val="752"/>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19.投标人资格审查</w:t>
      </w:r>
      <w:r/>
    </w:p>
    <w:p>
      <w:pPr>
        <w:pStyle w:val="761"/>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19.1 开标结束后，采购人或者采购代理机构将依法对投标人的资格进行审查。</w:t>
      </w:r>
      <w:r>
        <w:rPr>
          <w:rFonts w:hint="eastAsia" w:ascii="楷体" w:hAnsi="楷体" w:eastAsia="楷体"/>
          <w:b/>
          <w:color w:val="auto"/>
          <w:sz w:val="24"/>
          <w:highlight w:val="none"/>
        </w:rPr>
        <w:t xml:space="preserve">合格投标人不足3家的，不进入后续程序。</w:t>
      </w:r>
      <w:r/>
    </w:p>
    <w:p>
      <w:pPr>
        <w:pStyle w:val="752"/>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20．评标委员会组成</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采购项目符合下列情形之一的，评标委员会成员人数应当为7人以上单数：</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（一）采购预算金额在1000万元以上；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（二）技术复杂；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（三）社会影响较大。</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评标委员会成员名单在评标结果公告前应当保密。</w:t>
      </w:r>
      <w:r/>
    </w:p>
    <w:p>
      <w:pPr>
        <w:pStyle w:val="752"/>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21.投标人符合性审查</w:t>
      </w:r>
      <w:r/>
    </w:p>
    <w:p>
      <w:pPr>
        <w:pStyle w:val="761"/>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color w:val="auto"/>
          <w:sz w:val="24"/>
          <w:highlight w:val="none"/>
        </w:rPr>
        <w:t xml:space="preserve">符合性审查合格投标人不足3家的，不进入详细评审环节。</w:t>
      </w:r>
      <w:r/>
    </w:p>
    <w:p>
      <w:pPr>
        <w:ind w:firstLine="480"/>
        <w:spacing w:line="360" w:lineRule="auto"/>
        <w:rPr>
          <w:rFonts w:hint="eastAsia"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21.2根据《关于推动解决政府采购异常低价问题的通知》（财库〔2026〕2号）的要求，评审委员会应当启动异常低价投标（响应）审查程序的情形包括：</w:t>
      </w:r>
      <w:r/>
    </w:p>
    <w:p>
      <w:pPr>
        <w:ind w:firstLine="480"/>
        <w:spacing w:line="360" w:lineRule="auto"/>
        <w:rPr>
          <w:rFonts w:hint="eastAsia" w:ascii="楷体" w:hAnsi="楷体" w:eastAsia="楷体"/>
          <w:b w:val="0"/>
          <w:color w:val="auto"/>
          <w:sz w:val="24"/>
          <w:szCs w:val="24"/>
          <w:highlight w:val="none"/>
        </w:rPr>
      </w:pPr>
      <w:r>
        <w:rPr>
          <w:rFonts w:hint="eastAsia" w:ascii="楷体" w:hAnsi="楷体" w:eastAsia="楷体"/>
          <w:b w:val="0"/>
          <w:color w:val="auto"/>
          <w:sz w:val="24"/>
          <w:szCs w:val="24"/>
          <w:highlight w:val="none"/>
          <w:lang w:val="en-US" w:eastAsia="zh-CN"/>
        </w:rPr>
        <w:t xml:space="preserve">21.2.</w:t>
      </w:r>
      <w:r>
        <w:rPr>
          <w:rFonts w:hint="eastAsia" w:ascii="楷体" w:hAnsi="楷体" w:eastAsia="楷体"/>
          <w:b w:val="0"/>
          <w:color w:val="auto"/>
          <w:sz w:val="24"/>
          <w:szCs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360" w:lineRule="auto"/>
        <w:rPr>
          <w:rFonts w:hint="eastAsia" w:ascii="楷体" w:hAnsi="楷体" w:eastAsia="楷体"/>
          <w:b w:val="0"/>
          <w:color w:val="auto"/>
          <w:sz w:val="24"/>
          <w:szCs w:val="24"/>
          <w:highlight w:val="none"/>
        </w:rPr>
      </w:pPr>
      <w:r>
        <w:rPr>
          <w:rFonts w:hint="eastAsia" w:ascii="楷体" w:hAnsi="楷体" w:eastAsia="楷体"/>
          <w:b w:val="0"/>
          <w:color w:val="auto"/>
          <w:sz w:val="24"/>
          <w:szCs w:val="24"/>
          <w:highlight w:val="none"/>
          <w:lang w:val="en-US" w:eastAsia="zh-CN"/>
        </w:rPr>
        <w:t xml:space="preserve">21.2.</w:t>
      </w:r>
      <w:r>
        <w:rPr>
          <w:rFonts w:hint="eastAsia" w:ascii="楷体" w:hAnsi="楷体" w:eastAsia="楷体"/>
          <w:b w:val="0"/>
          <w:color w:val="auto"/>
          <w:sz w:val="24"/>
          <w:szCs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ascii="楷体" w:hAnsi="楷体" w:eastAsia="楷体"/>
          <w:b w:val="0"/>
          <w:color w:val="auto"/>
          <w:sz w:val="24"/>
          <w:szCs w:val="24"/>
          <w:highlight w:val="none"/>
        </w:rPr>
      </w:pPr>
      <w:r>
        <w:rPr>
          <w:rFonts w:hint="eastAsia" w:ascii="楷体" w:hAnsi="楷体" w:eastAsia="楷体"/>
          <w:b w:val="0"/>
          <w:color w:val="auto"/>
          <w:sz w:val="24"/>
          <w:szCs w:val="24"/>
          <w:highlight w:val="none"/>
          <w:lang w:val="en-US" w:eastAsia="zh-CN"/>
        </w:rPr>
        <w:t xml:space="preserve">21.2.</w:t>
      </w:r>
      <w:r>
        <w:rPr>
          <w:rFonts w:hint="eastAsia" w:ascii="楷体" w:hAnsi="楷体" w:eastAsia="楷体"/>
          <w:b w:val="0"/>
          <w:color w:val="auto"/>
          <w:sz w:val="24"/>
          <w:szCs w:val="24"/>
          <w:highlight w:val="none"/>
        </w:rPr>
        <w:t xml:space="preserve">3.投标（响应）报价低于采购项目最高限价45%的，即投标（响应）报价&lt;采购项目最高限价×45%； </w:t>
      </w:r>
      <w:r/>
    </w:p>
    <w:p>
      <w:pPr>
        <w:ind w:firstLine="480"/>
        <w:spacing w:line="360" w:lineRule="auto"/>
        <w:rPr>
          <w:rFonts w:hint="eastAsia" w:ascii="楷体" w:hAnsi="楷体" w:eastAsia="楷体"/>
          <w:b w:val="0"/>
          <w:color w:val="auto"/>
          <w:sz w:val="24"/>
          <w:szCs w:val="24"/>
          <w:highlight w:val="none"/>
        </w:rPr>
      </w:pPr>
      <w:r>
        <w:rPr>
          <w:rFonts w:hint="eastAsia" w:ascii="楷体" w:hAnsi="楷体" w:eastAsia="楷体"/>
          <w:b w:val="0"/>
          <w:color w:val="auto"/>
          <w:sz w:val="24"/>
          <w:szCs w:val="24"/>
          <w:highlight w:val="none"/>
          <w:lang w:val="en-US" w:eastAsia="zh-CN"/>
        </w:rPr>
        <w:t xml:space="preserve">21.2.</w:t>
      </w:r>
      <w:r>
        <w:rPr>
          <w:rFonts w:hint="eastAsia" w:ascii="楷体" w:hAnsi="楷体" w:eastAsia="楷体"/>
          <w:b w:val="0"/>
          <w:color w:val="auto"/>
          <w:sz w:val="24"/>
          <w:szCs w:val="24"/>
          <w:highlight w:val="none"/>
        </w:rPr>
        <w:t xml:space="preserve">4.评审委员会基于专业判断，认为供应商报价过低，有可能影响产品质量或者不能诚信履约的其他情形。 </w:t>
      </w:r>
      <w:r/>
    </w:p>
    <w:p>
      <w:pPr>
        <w:ind w:firstLine="480"/>
        <w:spacing w:line="360" w:lineRule="auto"/>
        <w:rPr>
          <w:rFonts w:hint="eastAsia"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360" w:lineRule="auto"/>
        <w:rPr>
          <w:rFonts w:hint="eastAsia"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cs="楷体"/>
          <w:color w:val="auto"/>
          <w:sz w:val="24"/>
          <w:highlight w:val="none"/>
        </w:rPr>
      </w:pPr>
      <w:r>
        <w:rPr>
          <w:rFonts w:hint="eastAsia" w:ascii="楷体" w:hAnsi="楷体" w:eastAsia="楷体"/>
          <w:b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752"/>
        <w:ind w:firstLine="480"/>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21.3 投标文件澄清</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21.3.2投标人的澄清应登录电子交易平台进入“澄清事项”模块进行。</w:t>
      </w:r>
      <w:r/>
    </w:p>
    <w:p>
      <w:pPr>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21.4 开标至评标结束期间，投标人应保持系统在线，如因</w:t>
      </w:r>
      <w:r>
        <w:rPr>
          <w:rFonts w:hint="eastAsia" w:ascii="楷体" w:hAnsi="楷体" w:eastAsia="楷体"/>
          <w:b/>
          <w:bCs/>
          <w:color w:val="auto"/>
          <w:sz w:val="24"/>
          <w:highlight w:val="none"/>
        </w:rPr>
        <w:t xml:space="preserve">投标人自身原因</w:t>
      </w:r>
      <w:r>
        <w:rPr>
          <w:rFonts w:hint="eastAsia" w:ascii="楷体" w:hAnsi="楷体" w:eastAsia="楷体"/>
          <w:b/>
          <w:color w:val="auto"/>
          <w:sz w:val="24"/>
          <w:highlight w:val="none"/>
        </w:rPr>
        <w:t xml:space="preserve">未在规定时间内按评标委员会要求进行澄清、说明或者补正的，一切后果由投标人自行承担。</w:t>
      </w:r>
      <w:r/>
    </w:p>
    <w:p>
      <w:pPr>
        <w:pStyle w:val="752"/>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22．无效投标的情形</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22.1 投标人存在下列情况之一的，其投标无效：　</w:t>
      </w:r>
      <w:r/>
    </w:p>
    <w:p>
      <w:pPr>
        <w:ind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（1）投标文件未按招标文件要求进行有效签章的；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（2）报价超过招标文件中规定的预算金额或最高限价的；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（4）投标文件含有采购人不能接受的附加条件的;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5</w:t>
      </w:r>
      <w:r>
        <w:rPr>
          <w:rFonts w:hint="eastAsia" w:ascii="楷体" w:hAnsi="楷体" w:eastAsia="楷体"/>
          <w:b/>
          <w:color w:val="auto"/>
          <w:sz w:val="24"/>
          <w:highlight w:val="none"/>
          <w:u w:val="single"/>
        </w:rPr>
        <w:t xml:space="preserve">）如有委托代理人，未提供投标人为其缴纳社保证明材料的；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6</w:t>
      </w:r>
      <w:r>
        <w:rPr>
          <w:rFonts w:hint="eastAsia" w:ascii="楷体" w:hAnsi="楷体" w:eastAsia="楷体"/>
          <w:b/>
          <w:color w:val="auto"/>
          <w:sz w:val="24"/>
          <w:highlight w:val="none"/>
          <w:u w:val="single"/>
        </w:rPr>
        <w:t xml:space="preserve">）符合招标文件前款第 21.2 条规定的异常低价投标情形；</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7</w:t>
      </w:r>
      <w:r>
        <w:rPr>
          <w:rFonts w:hint="eastAsia" w:ascii="楷体" w:hAnsi="楷体" w:eastAsia="楷体"/>
          <w:b/>
          <w:color w:val="auto"/>
          <w:sz w:val="24"/>
          <w:highlight w:val="none"/>
          <w:u w:val="single"/>
        </w:rPr>
        <w:t xml:space="preserve">）投标人对根据修正原则修正后的报价不确认的；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8</w:t>
      </w:r>
      <w:r>
        <w:rPr>
          <w:rFonts w:hint="eastAsia" w:ascii="楷体" w:hAnsi="楷体" w:eastAsia="楷体"/>
          <w:b/>
          <w:color w:val="auto"/>
          <w:sz w:val="24"/>
          <w:highlight w:val="none"/>
          <w:u w:val="single"/>
        </w:rPr>
        <w:t xml:space="preserve">）投标文件中提供了虚假或失实资料的；</w:t>
      </w:r>
      <w:r/>
    </w:p>
    <w:p>
      <w:pPr>
        <w:ind w:left="1" w:firstLine="482"/>
        <w:spacing w:line="360" w:lineRule="auto"/>
        <w:rPr>
          <w:rFonts w:ascii="楷体" w:hAnsi="楷体" w:eastAsia="楷体"/>
          <w:b/>
          <w:bCs/>
          <w:color w:val="auto"/>
          <w:sz w:val="24"/>
          <w:highlight w:val="none"/>
          <w:u w:val="single"/>
        </w:rPr>
      </w:pPr>
      <w:r>
        <w:rPr>
          <w:rFonts w:hint="eastAsia" w:ascii="楷体" w:hAnsi="楷体" w:eastAsia="楷体"/>
          <w:b/>
          <w:bCs/>
          <w:color w:val="auto"/>
          <w:sz w:val="24"/>
          <w:highlight w:val="none"/>
          <w:u w:val="single"/>
        </w:rPr>
        <w:t xml:space="preserve">（</w:t>
      </w:r>
      <w:r>
        <w:rPr>
          <w:rFonts w:ascii="楷体" w:hAnsi="楷体" w:eastAsia="楷体"/>
          <w:b/>
          <w:bCs/>
          <w:color w:val="auto"/>
          <w:sz w:val="24"/>
          <w:highlight w:val="none"/>
          <w:u w:val="single"/>
        </w:rPr>
        <w:t xml:space="preserve">9</w:t>
      </w:r>
      <w:r>
        <w:rPr>
          <w:rFonts w:hint="eastAsia" w:ascii="楷体" w:hAnsi="楷体" w:eastAsia="楷体"/>
          <w:b/>
          <w:bCs/>
          <w:color w:val="auto"/>
          <w:sz w:val="24"/>
          <w:highlight w:val="none"/>
          <w:u w:val="single"/>
        </w:rPr>
        <w:t xml:space="preserve">）不同投标人的电子投标文件出自同一台电脑；</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10</w:t>
      </w:r>
      <w:r>
        <w:rPr>
          <w:rFonts w:hint="eastAsia" w:ascii="楷体" w:hAnsi="楷体" w:eastAsia="楷体"/>
          <w:b/>
          <w:color w:val="auto"/>
          <w:sz w:val="24"/>
          <w:highlight w:val="none"/>
          <w:u w:val="single"/>
        </w:rPr>
        <w:t xml:space="preserve">）投标人存在串通投标情形的；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11</w:t>
      </w:r>
      <w:r>
        <w:rPr>
          <w:rFonts w:hint="eastAsia" w:ascii="楷体" w:hAnsi="楷体" w:eastAsia="楷体"/>
          <w:b/>
          <w:color w:val="auto"/>
          <w:sz w:val="24"/>
          <w:highlight w:val="none"/>
          <w:u w:val="single"/>
        </w:rPr>
        <w:t xml:space="preserve">）为本项目提供整体设计、规范编制或者项目管理、监理、检测等服务的；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12</w:t>
      </w:r>
      <w:r>
        <w:rPr>
          <w:rFonts w:hint="eastAsia" w:ascii="楷体" w:hAnsi="楷体" w:eastAsia="楷体"/>
          <w:b/>
          <w:color w:val="auto"/>
          <w:sz w:val="24"/>
          <w:highlight w:val="none"/>
          <w:u w:val="single"/>
        </w:rPr>
        <w:t xml:space="preserve">）不同投标人的法定代表人或单位负责人为同一个人或者存在直接控股、管理关系的；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13</w:t>
      </w:r>
      <w:r>
        <w:rPr>
          <w:rFonts w:hint="eastAsia" w:ascii="楷体" w:hAnsi="楷体" w:eastAsia="楷体"/>
          <w:b/>
          <w:color w:val="auto"/>
          <w:sz w:val="24"/>
          <w:highlight w:val="none"/>
          <w:u w:val="single"/>
        </w:rPr>
        <w:t xml:space="preserve">）投标文件不满足招标文件的其它实质性要求的；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14</w:t>
      </w:r>
      <w:r>
        <w:rPr>
          <w:rFonts w:hint="eastAsia" w:ascii="楷体" w:hAnsi="楷体" w:eastAsia="楷体"/>
          <w:b/>
          <w:color w:val="auto"/>
          <w:sz w:val="24"/>
          <w:highlight w:val="none"/>
          <w:u w:val="single"/>
        </w:rPr>
        <w:t xml:space="preserve">）法律、法规、规章（适用本市的）及省级以上规范性文件（适用本市的）规定的其他无效情形。</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（15）加“★”项有负偏离的或服务部分、商务部分承诺有负偏离的。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（16） 投标人在苏采云系统规定的时间内未成功解密电子投标文件的；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（17）投标人未按照招标文件要求上传电子投标文件的；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（18）同一投标人提交两个（含两个）以上不同的投标报价的；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（19）投标人不具备招标文件中规定资格要求的；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（20）未通过符合性审查的；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（21）不符合招标文件中规定的实质性要求和条件的。</w:t>
      </w:r>
      <w:r/>
    </w:p>
    <w:p>
      <w:pPr>
        <w:pStyle w:val="752"/>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23. 串通投标的情形</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23.1 有下列情形之一的，视为投标人串通投标，投标无效：</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（1）不同投标人的投标文件由同一单位或者个人编制；</w:t>
      </w:r>
      <w:r>
        <w:rPr>
          <w:rFonts w:ascii="楷体" w:hAnsi="楷体" w:eastAsia="楷体"/>
          <w:color w:val="auto"/>
          <w:sz w:val="24"/>
          <w:highlight w:val="none"/>
        </w:rPr>
        <w:t xml:space="preserve">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（2）不同投标人委托同一单位或者个人办理投标事宜；</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（3）不同投标人的投标文件载明的项目管理成员或者联系人员为同一人；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（4）不同投标人的投标文件异常一致或者投标报价呈规律性差异；</w:t>
      </w:r>
      <w:r/>
    </w:p>
    <w:p>
      <w:pPr>
        <w:ind w:firstLine="480"/>
        <w:spacing w:line="360" w:lineRule="auto"/>
        <w:rPr>
          <w:color w:val="auto"/>
          <w:highlight w:val="none"/>
        </w:rPr>
      </w:pPr>
      <w:r>
        <w:rPr>
          <w:rFonts w:hint="eastAsia" w:ascii="楷体" w:hAnsi="楷体" w:eastAsia="楷体"/>
          <w:color w:val="auto"/>
          <w:sz w:val="24"/>
          <w:highlight w:val="none"/>
        </w:rPr>
        <w:t xml:space="preserve">（5）不同投标人的投标文件相互混装。</w:t>
      </w:r>
      <w:r/>
    </w:p>
    <w:p>
      <w:pPr>
        <w:pStyle w:val="752"/>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24.投标文件详细评审</w:t>
      </w:r>
      <w:r/>
    </w:p>
    <w:p>
      <w:pPr>
        <w:pStyle w:val="761"/>
        <w:ind w:firstLine="480"/>
        <w:spacing w:line="360" w:lineRule="auto"/>
        <w:rPr>
          <w:color w:val="auto"/>
          <w:highlight w:val="none"/>
        </w:rPr>
      </w:pPr>
      <w:r>
        <w:rPr>
          <w:rFonts w:hint="eastAsia" w:ascii="楷体" w:hAnsi="楷体" w:eastAsia="楷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752"/>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25.评标过程的保密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25.2 </w:t>
      </w:r>
      <w:r>
        <w:rPr>
          <w:rFonts w:hint="eastAsia" w:ascii="楷体" w:hAnsi="楷体" w:eastAsia="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52"/>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26．废标的情形</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26.1 出现下列情形之一的，将予废标：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（1）符合专业条件的供应商或者对招标文件作实质响应的供应商不足三家的；  </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（2）出现影响采购公正的违法、违规行为的；  </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（3）投标人的报价均超过了采购预算，采购人不能支付的；</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（4）因重大变故，采购任务取消的；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废标后，采购人应当将废标理由通知所有投标人。</w:t>
      </w:r>
      <w:r/>
    </w:p>
    <w:p>
      <w:pPr>
        <w:pStyle w:val="752"/>
        <w:jc w:val="center"/>
        <w:keepLines w:val="0"/>
        <w:keepNext w:val="0"/>
        <w:spacing w:before="200" w:after="200" w:line="360" w:lineRule="auto"/>
        <w:rPr>
          <w:rFonts w:ascii="楷体" w:hAnsi="楷体" w:eastAsia="楷体"/>
          <w:color w:val="auto"/>
          <w:highlight w:val="none"/>
        </w:rPr>
      </w:pPr>
      <w:r>
        <w:rPr>
          <w:rFonts w:hint="eastAsia" w:ascii="楷体" w:hAnsi="楷体" w:eastAsia="楷体"/>
          <w:color w:val="auto"/>
          <w:highlight w:val="none"/>
        </w:rPr>
        <w:t xml:space="preserve">五、确定结果</w:t>
      </w:r>
      <w:r/>
    </w:p>
    <w:p>
      <w:pPr>
        <w:ind w:firstLine="446"/>
        <w:spacing w:line="360" w:lineRule="auto"/>
        <w:rPr>
          <w:rFonts w:ascii="楷体" w:hAnsi="楷体" w:eastAsia="楷体"/>
          <w:b/>
          <w:bCs/>
          <w:color w:val="auto"/>
          <w:sz w:val="30"/>
          <w:szCs w:val="32"/>
          <w:highlight w:val="none"/>
        </w:rPr>
      </w:pPr>
      <w:r>
        <w:rPr>
          <w:rFonts w:hint="eastAsia" w:ascii="楷体" w:hAnsi="楷体" w:eastAsia="楷体"/>
          <w:b/>
          <w:bCs/>
          <w:color w:val="auto"/>
          <w:sz w:val="30"/>
          <w:szCs w:val="32"/>
          <w:highlight w:val="none"/>
        </w:rPr>
        <w:t xml:space="preserve">27.确定中标人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27.1采购代理机构在评标结束后2个工作日内将评标报告送采购人。</w:t>
      </w:r>
      <w:r/>
    </w:p>
    <w:p>
      <w:pPr>
        <w:ind w:firstLine="480"/>
        <w:spacing w:line="360" w:lineRule="auto"/>
        <w:rPr>
          <w:rFonts w:ascii="楷体" w:hAnsi="楷体" w:eastAsia="楷体"/>
          <w:color w:val="auto"/>
          <w:sz w:val="24"/>
          <w:highlight w:val="none"/>
        </w:rPr>
      </w:pPr>
      <w:r/>
      <w:bookmarkStart w:id="94" w:name="_Hlk132702541"/>
      <w:r/>
      <w:bookmarkStart w:id="95" w:name="_Hlk132702790"/>
      <w:r>
        <w:rPr>
          <w:rFonts w:hint="eastAsia" w:ascii="楷体" w:hAnsi="楷体" w:eastAsia="楷体"/>
          <w:color w:val="auto"/>
          <w:sz w:val="24"/>
          <w:highlight w:val="none"/>
        </w:rPr>
        <w:t xml:space="preserve">27.</w:t>
      </w:r>
      <w:bookmarkEnd w:id="94"/>
      <w:r>
        <w:rPr>
          <w:rFonts w:hint="eastAsia" w:ascii="楷体" w:hAnsi="楷体" w:eastAsia="楷体"/>
          <w:color w:val="auto"/>
          <w:sz w:val="24"/>
          <w:highlight w:val="none"/>
        </w:rPr>
        <w:t xml:space="preserve">2</w:t>
      </w:r>
      <w:bookmarkEnd w:id="95"/>
      <w:r>
        <w:rPr>
          <w:rFonts w:hint="eastAsia" w:ascii="楷体" w:hAnsi="楷体" w:eastAsia="楷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52"/>
        <w:ind w:firstLine="643"/>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六、授予合同</w:t>
      </w:r>
      <w:r/>
    </w:p>
    <w:p>
      <w:pPr>
        <w:pStyle w:val="752"/>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28．中标通知书</w:t>
      </w:r>
      <w:r/>
    </w:p>
    <w:p>
      <w:pPr>
        <w:pStyle w:val="752"/>
        <w:ind w:firstLine="470"/>
        <w:keepLines w:val="0"/>
        <w:keepNext w:val="0"/>
        <w:spacing w:before="0" w:after="0" w:line="360" w:lineRule="auto"/>
        <w:rPr>
          <w:rFonts w:ascii="楷体" w:hAnsi="楷体" w:eastAsia="楷体"/>
          <w:b w:val="0"/>
          <w:color w:val="auto"/>
          <w:sz w:val="24"/>
          <w:highlight w:val="none"/>
        </w:rPr>
      </w:pPr>
      <w:r>
        <w:rPr>
          <w:rFonts w:hint="eastAsia" w:ascii="楷体" w:hAnsi="楷体" w:eastAsia="楷体"/>
          <w:b w:val="0"/>
          <w:color w:val="auto"/>
          <w:sz w:val="24"/>
          <w:highlight w:val="none"/>
        </w:rPr>
        <w:t xml:space="preserve">28.1 自中标人确定之日起2个工作日内，采购代理机构向中标人发出中标通知书，同时编制发布采购结果公告。</w:t>
      </w:r>
      <w:r/>
    </w:p>
    <w:p>
      <w:pPr>
        <w:pStyle w:val="752"/>
        <w:ind w:firstLine="355"/>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b w:val="0"/>
          <w:color w:val="auto"/>
          <w:sz w:val="24"/>
          <w:highlight w:val="none"/>
        </w:rPr>
        <w:t xml:space="preserve">28.2中标通知书发出后，采购人不得违法改变中标结果，中标人无正当理由不得放弃中标。</w:t>
      </w:r>
      <w:r/>
    </w:p>
    <w:p>
      <w:pPr>
        <w:pStyle w:val="752"/>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29.履约保证金</w:t>
      </w:r>
      <w:r/>
    </w:p>
    <w:p>
      <w:pPr>
        <w:ind w:firstLine="480"/>
        <w:spacing w:line="360" w:lineRule="auto"/>
        <w:rPr>
          <w:rFonts w:ascii="楷体" w:hAnsi="楷体" w:eastAsia="楷体"/>
          <w:color w:val="auto"/>
          <w:sz w:val="24"/>
          <w:highlight w:val="none"/>
        </w:rPr>
      </w:pPr>
      <w:r>
        <w:rPr>
          <w:rFonts w:ascii="楷体" w:hAnsi="楷体" w:eastAsia="楷体"/>
          <w:color w:val="auto"/>
          <w:sz w:val="24"/>
          <w:highlight w:val="none"/>
        </w:rPr>
        <w:t xml:space="preserve">29.1</w:t>
      </w:r>
      <w:r>
        <w:rPr>
          <w:rFonts w:hint="eastAsia" w:ascii="楷体" w:hAnsi="楷体" w:eastAsia="楷体"/>
          <w:color w:val="auto"/>
          <w:sz w:val="24"/>
          <w:highlight w:val="none"/>
          <w:lang w:eastAsia="zh-CN"/>
        </w:rPr>
        <w:t xml:space="preserve">□</w:t>
      </w:r>
      <w:r>
        <w:rPr>
          <w:rFonts w:hint="eastAsia" w:ascii="楷体" w:hAnsi="楷体" w:eastAsia="楷体"/>
          <w:color w:val="auto"/>
          <w:sz w:val="24"/>
          <w:highlight w:val="none"/>
        </w:rPr>
        <w:t xml:space="preserve">本项目不收取履约保证金。</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lang w:eastAsia="zh-CN"/>
        </w:rPr>
        <w:t xml:space="preserve">☑</w:t>
      </w:r>
      <w:r>
        <w:rPr>
          <w:rFonts w:hint="eastAsia" w:ascii="楷体" w:hAnsi="楷体" w:eastAsia="楷体"/>
          <w:color w:val="auto"/>
          <w:sz w:val="24"/>
          <w:highlight w:val="none"/>
        </w:rPr>
        <w:t xml:space="preserve">本项目中标供应商应提交合同金额</w:t>
      </w:r>
      <w:r>
        <w:rPr>
          <w:rFonts w:ascii="楷体" w:hAnsi="楷体" w:eastAsia="楷体"/>
          <w:color w:val="auto"/>
          <w:sz w:val="24"/>
          <w:highlight w:val="none"/>
          <w:u w:val="single"/>
        </w:rPr>
        <w:t xml:space="preserve">10%</w:t>
      </w:r>
      <w:r>
        <w:rPr>
          <w:rFonts w:hint="eastAsia" w:ascii="楷体" w:hAnsi="楷体" w:eastAsia="楷体"/>
          <w:color w:val="auto"/>
          <w:sz w:val="24"/>
          <w:highlight w:val="none"/>
        </w:rPr>
        <w:t xml:space="preserve">的履约保证金（不得超过政府采购合同金额的10%），履约保证金应以支票、汇票、银行电汇、本票、保函、保险保单等非现金形式缴纳或提交。</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履约保证金退还的方式：以</w:t>
      </w:r>
      <w:bookmarkStart w:id="96" w:name="OLE_LINK24"/>
      <w:r>
        <w:rPr>
          <w:rFonts w:hint="eastAsia" w:ascii="楷体" w:hAnsi="楷体" w:eastAsia="楷体"/>
          <w:color w:val="auto"/>
          <w:sz w:val="24"/>
          <w:highlight w:val="none"/>
        </w:rPr>
        <w:t xml:space="preserve">银行电汇、</w:t>
      </w:r>
      <w:bookmarkEnd w:id="96"/>
      <w:r>
        <w:rPr>
          <w:rFonts w:hint="eastAsia" w:ascii="楷体" w:hAnsi="楷体" w:eastAsia="楷体"/>
          <w:color w:val="auto"/>
          <w:sz w:val="24"/>
          <w:highlight w:val="none"/>
        </w:rPr>
        <w:t xml:space="preserve">网上银行、数字人民币形式缴纳履约保证金的，退回至</w:t>
      </w:r>
      <w:bookmarkStart w:id="97" w:name="_Hlk173927124"/>
      <w:r>
        <w:rPr>
          <w:rFonts w:hint="eastAsia" w:ascii="楷体" w:hAnsi="楷体" w:eastAsia="楷体"/>
          <w:color w:val="auto"/>
          <w:sz w:val="24"/>
          <w:highlight w:val="none"/>
        </w:rPr>
        <w:t xml:space="preserve">供应商</w:t>
      </w:r>
      <w:bookmarkEnd w:id="97"/>
      <w:r>
        <w:rPr>
          <w:rFonts w:hint="eastAsia" w:ascii="楷体" w:hAnsi="楷体" w:eastAsia="楷体"/>
          <w:color w:val="auto"/>
          <w:sz w:val="24"/>
          <w:highlight w:val="none"/>
        </w:rPr>
        <w:t xml:space="preserve">存款账户或供应商数字人民币账户；以保函、担保、保险等形式缴纳履约保证金的，在保函、担保、保险约定的保证期限届满之日起自行失效；</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履约保证金退还的条件：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货物类项目，项目验收合格，出具验收报告及履约保证金收据申请退付；</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履约保证金退还时间：采购单位收到供应商退付申请后5个工作日内退还；</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752"/>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30．签订合同</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30.1 采购人应当自中标通知书发出之日起</w:t>
      </w:r>
      <w:r>
        <w:rPr>
          <w:rFonts w:hint="eastAsia" w:ascii="楷体" w:hAnsi="楷体" w:eastAsia="楷体"/>
          <w:color w:val="auto"/>
          <w:sz w:val="24"/>
          <w:highlight w:val="none"/>
          <w:u w:val="single"/>
        </w:rPr>
        <w:t xml:space="preserve">15</w:t>
      </w:r>
      <w:r>
        <w:rPr>
          <w:rFonts w:hint="eastAsia" w:ascii="楷体" w:hAnsi="楷体" w:eastAsia="楷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  </w:t>
      </w:r>
      <w:r/>
    </w:p>
    <w:p>
      <w:pPr>
        <w:ind w:firstLine="643"/>
        <w:jc w:val="center"/>
        <w:spacing w:line="360" w:lineRule="auto"/>
        <w:rPr>
          <w:rFonts w:ascii="楷体" w:hAnsi="楷体" w:eastAsia="楷体"/>
          <w:b/>
          <w:color w:val="auto"/>
          <w:sz w:val="32"/>
          <w:szCs w:val="32"/>
          <w:highlight w:val="none"/>
          <w:shd w:val="clear" w:color="auto" w:fill="ffffff"/>
        </w:rPr>
      </w:pPr>
      <w:r>
        <w:rPr>
          <w:rFonts w:hint="eastAsia" w:ascii="楷体" w:hAnsi="楷体" w:eastAsia="楷体"/>
          <w:b/>
          <w:color w:val="auto"/>
          <w:sz w:val="32"/>
          <w:szCs w:val="32"/>
          <w:highlight w:val="none"/>
          <w:shd w:val="clear" w:color="auto" w:fill="ffffff"/>
        </w:rPr>
        <w:t xml:space="preserve">七、询问、质疑、投诉</w:t>
      </w:r>
      <w:r/>
    </w:p>
    <w:p>
      <w:pPr>
        <w:pStyle w:val="752"/>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31．询问</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52"/>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32．质疑</w:t>
      </w:r>
      <w:r/>
    </w:p>
    <w:p>
      <w:pPr>
        <w:ind w:firstLine="480"/>
        <w:spacing w:line="360" w:lineRule="auto"/>
        <w:tabs>
          <w:tab w:val="left" w:pos="5191" w:leader="none"/>
        </w:tabs>
        <w:rPr>
          <w:rFonts w:ascii="楷体" w:hAnsi="楷体" w:eastAsia="楷体"/>
          <w:color w:val="auto"/>
          <w:sz w:val="24"/>
          <w:highlight w:val="none"/>
        </w:rPr>
        <w:outlineLvl w:val="2"/>
      </w:pPr>
      <w:r/>
      <w:bookmarkStart w:id="98" w:name="_Toc168066396"/>
      <w:r>
        <w:rPr>
          <w:rFonts w:hint="eastAsia" w:ascii="楷体" w:hAnsi="楷体" w:eastAsia="楷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bookmarkEnd w:id="98"/>
      <w:r/>
      <w:r/>
    </w:p>
    <w:p>
      <w:pPr>
        <w:ind w:firstLine="480"/>
        <w:spacing w:line="360" w:lineRule="auto"/>
        <w:tabs>
          <w:tab w:val="left" w:pos="5191" w:leader="none"/>
        </w:tabs>
        <w:rPr>
          <w:rFonts w:ascii="楷体" w:hAnsi="楷体" w:eastAsia="楷体"/>
          <w:color w:val="auto"/>
          <w:sz w:val="24"/>
          <w:highlight w:val="none"/>
        </w:rPr>
        <w:outlineLvl w:val="2"/>
      </w:pPr>
      <w:r/>
      <w:bookmarkStart w:id="99" w:name="_Toc168066397"/>
      <w:r>
        <w:rPr>
          <w:rFonts w:hint="eastAsia" w:ascii="楷体" w:hAnsi="楷体" w:eastAsia="楷体"/>
          <w:color w:val="auto"/>
          <w:sz w:val="24"/>
          <w:highlight w:val="none"/>
        </w:rPr>
        <w:t xml:space="preserve">以上规定的供应商应知其权益受到损害之日，是指：</w:t>
      </w:r>
      <w:bookmarkEnd w:id="99"/>
      <w:r/>
      <w:r/>
    </w:p>
    <w:p>
      <w:pPr>
        <w:ind w:firstLine="480"/>
        <w:spacing w:line="360" w:lineRule="auto"/>
        <w:tabs>
          <w:tab w:val="left" w:pos="5191" w:leader="none"/>
        </w:tabs>
        <w:rPr>
          <w:rFonts w:ascii="楷体" w:hAnsi="楷体" w:eastAsia="楷体"/>
          <w:color w:val="auto"/>
          <w:sz w:val="24"/>
          <w:highlight w:val="none"/>
        </w:rPr>
        <w:outlineLvl w:val="2"/>
      </w:pPr>
      <w:r/>
      <w:bookmarkStart w:id="100" w:name="_Toc168066398"/>
      <w:r>
        <w:rPr>
          <w:rFonts w:hint="eastAsia" w:ascii="楷体" w:hAnsi="楷体" w:eastAsia="楷体"/>
          <w:color w:val="auto"/>
          <w:sz w:val="24"/>
          <w:highlight w:val="none"/>
        </w:rPr>
        <w:t xml:space="preserve">（1）对可以质疑的采购文件提出质疑的，为收到采购文件之日或者采购文件公告期限届满之日；</w:t>
      </w:r>
      <w:bookmarkEnd w:id="100"/>
      <w:r/>
      <w:r/>
    </w:p>
    <w:p>
      <w:pPr>
        <w:ind w:firstLine="480"/>
        <w:spacing w:line="360" w:lineRule="auto"/>
        <w:tabs>
          <w:tab w:val="left" w:pos="5191" w:leader="none"/>
        </w:tabs>
        <w:rPr>
          <w:rFonts w:ascii="楷体" w:hAnsi="楷体" w:eastAsia="楷体"/>
          <w:color w:val="auto"/>
          <w:sz w:val="24"/>
          <w:highlight w:val="none"/>
        </w:rPr>
        <w:outlineLvl w:val="2"/>
      </w:pPr>
      <w:r/>
      <w:bookmarkStart w:id="101" w:name="_Toc168066399"/>
      <w:r>
        <w:rPr>
          <w:rFonts w:hint="eastAsia" w:ascii="楷体" w:hAnsi="楷体" w:eastAsia="楷体"/>
          <w:color w:val="auto"/>
          <w:sz w:val="24"/>
          <w:highlight w:val="none"/>
        </w:rPr>
        <w:t xml:space="preserve">（2）对采购过程提出质疑的，为各采购程序环节结束之日；</w:t>
      </w:r>
      <w:bookmarkEnd w:id="101"/>
      <w:r/>
      <w:r/>
    </w:p>
    <w:p>
      <w:pPr>
        <w:ind w:firstLine="480"/>
        <w:spacing w:line="360" w:lineRule="auto"/>
        <w:tabs>
          <w:tab w:val="left" w:pos="5191" w:leader="none"/>
        </w:tabs>
        <w:rPr>
          <w:rFonts w:ascii="楷体" w:hAnsi="楷体" w:eastAsia="楷体"/>
          <w:color w:val="auto"/>
          <w:sz w:val="24"/>
          <w:highlight w:val="none"/>
        </w:rPr>
        <w:outlineLvl w:val="2"/>
      </w:pPr>
      <w:r/>
      <w:bookmarkStart w:id="102" w:name="_Toc168066400"/>
      <w:r>
        <w:rPr>
          <w:rFonts w:hint="eastAsia" w:ascii="楷体" w:hAnsi="楷体" w:eastAsia="楷体"/>
          <w:color w:val="auto"/>
          <w:sz w:val="24"/>
          <w:highlight w:val="none"/>
        </w:rPr>
        <w:t xml:space="preserve">（3）对中标结果提出质疑的，为中标结果公告期限届满之日。</w:t>
      </w:r>
      <w:bookmarkEnd w:id="102"/>
      <w:r/>
      <w:r/>
    </w:p>
    <w:p>
      <w:pPr>
        <w:ind w:firstLine="480"/>
        <w:spacing w:line="360" w:lineRule="auto"/>
        <w:tabs>
          <w:tab w:val="left" w:pos="5191" w:leader="none"/>
        </w:tabs>
        <w:rPr>
          <w:rFonts w:ascii="楷体" w:hAnsi="楷体" w:eastAsia="楷体"/>
          <w:color w:val="auto"/>
          <w:sz w:val="24"/>
          <w:highlight w:val="none"/>
        </w:rPr>
        <w:outlineLvl w:val="2"/>
      </w:pPr>
      <w:r/>
      <w:bookmarkStart w:id="103" w:name="_Toc168066401"/>
      <w:r>
        <w:rPr>
          <w:rFonts w:hint="eastAsia" w:ascii="楷体" w:hAnsi="楷体" w:eastAsia="楷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bookmarkEnd w:id="103"/>
      <w:r/>
      <w:r/>
    </w:p>
    <w:p>
      <w:pPr>
        <w:ind w:firstLine="480"/>
        <w:spacing w:line="360" w:lineRule="auto"/>
        <w:tabs>
          <w:tab w:val="left" w:pos="5191" w:leader="none"/>
        </w:tabs>
        <w:rPr>
          <w:rFonts w:ascii="楷体" w:hAnsi="楷体" w:eastAsia="楷体"/>
          <w:color w:val="auto"/>
          <w:sz w:val="24"/>
          <w:highlight w:val="none"/>
        </w:rPr>
        <w:outlineLvl w:val="2"/>
      </w:pPr>
      <w:r/>
      <w:bookmarkStart w:id="104" w:name="_Toc168066402"/>
      <w:r>
        <w:rPr>
          <w:rFonts w:hint="eastAsia" w:ascii="楷体" w:hAnsi="楷体" w:eastAsia="楷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bookmarkEnd w:id="104"/>
      <w:r>
        <w:rPr>
          <w:rFonts w:hint="eastAsia" w:ascii="楷体" w:hAnsi="楷体" w:eastAsia="楷体"/>
          <w:color w:val="auto"/>
          <w:sz w:val="24"/>
          <w:highlight w:val="none"/>
        </w:rPr>
        <w:t xml:space="preserve"> </w:t>
      </w:r>
      <w:r>
        <w:rPr>
          <w:rFonts w:ascii="楷体" w:hAnsi="楷体" w:eastAsia="楷体"/>
          <w:color w:val="auto"/>
          <w:sz w:val="24"/>
          <w:highlight w:val="none"/>
        </w:rPr>
        <w:t xml:space="preserve">           </w:t>
      </w:r>
      <w:r/>
    </w:p>
    <w:p>
      <w:pPr>
        <w:ind w:firstLine="480"/>
        <w:spacing w:line="360" w:lineRule="auto"/>
        <w:tabs>
          <w:tab w:val="left" w:pos="5191" w:leader="none"/>
        </w:tabs>
        <w:rPr>
          <w:rFonts w:ascii="楷体" w:hAnsi="楷体" w:eastAsia="楷体"/>
          <w:color w:val="auto"/>
          <w:sz w:val="24"/>
          <w:highlight w:val="none"/>
        </w:rPr>
        <w:outlineLvl w:val="2"/>
      </w:pPr>
      <w:r/>
      <w:bookmarkStart w:id="105" w:name="_Toc168066403"/>
      <w:r>
        <w:rPr>
          <w:rFonts w:hint="eastAsia" w:ascii="楷体" w:hAnsi="楷体" w:eastAsia="楷体"/>
          <w:color w:val="auto"/>
          <w:sz w:val="24"/>
          <w:highlight w:val="none"/>
        </w:rPr>
        <w:t xml:space="preserve">32.4采购人不得拒收质疑供应商在法定质疑期内发出的质疑函，应当在收到质疑函后7个工作日内作出答复，并以书面形式通知质疑供应商和其他有关供应商。</w:t>
      </w:r>
      <w:bookmarkEnd w:id="105"/>
      <w:r/>
      <w:r/>
    </w:p>
    <w:p>
      <w:pPr>
        <w:ind w:firstLine="480"/>
        <w:spacing w:line="360" w:lineRule="auto"/>
        <w:tabs>
          <w:tab w:val="left" w:pos="5191" w:leader="none"/>
        </w:tabs>
        <w:rPr>
          <w:rFonts w:ascii="楷体" w:hAnsi="楷体" w:eastAsia="楷体"/>
          <w:color w:val="auto"/>
          <w:sz w:val="24"/>
          <w:highlight w:val="none"/>
        </w:rPr>
        <w:outlineLvl w:val="2"/>
      </w:pPr>
      <w:r/>
      <w:bookmarkStart w:id="106" w:name="_Toc168066404"/>
      <w:r>
        <w:rPr>
          <w:rFonts w:hint="eastAsia" w:ascii="楷体" w:hAnsi="楷体" w:eastAsia="楷体"/>
          <w:color w:val="auto"/>
          <w:sz w:val="24"/>
          <w:highlight w:val="none"/>
        </w:rPr>
        <w:t xml:space="preserve">32.5本项目采购人及磋商组织方只接收以纸质原件形式送达的质疑。（本项目采购人及磋商组织方不接受未填写快递运单的快件 ）</w:t>
      </w:r>
      <w:bookmarkEnd w:id="106"/>
      <w:r/>
      <w:r/>
    </w:p>
    <w:p>
      <w:pPr>
        <w:ind w:firstLine="480"/>
        <w:spacing w:line="360" w:lineRule="auto"/>
        <w:rPr>
          <w:rFonts w:hint="eastAsia" w:ascii="楷体" w:hAnsi="楷体" w:eastAsia="楷体"/>
          <w:sz w:val="24"/>
          <w:lang w:eastAsia="zh-CN"/>
        </w:rPr>
      </w:pPr>
      <w:r/>
      <w:bookmarkStart w:id="107" w:name="_Toc168066408"/>
      <w:r>
        <w:rPr>
          <w:rFonts w:hint="eastAsia" w:ascii="楷体" w:hAnsi="楷体" w:eastAsia="楷体"/>
          <w:sz w:val="24"/>
        </w:rPr>
        <w:t xml:space="preserve">接收部门: </w:t>
      </w:r>
      <w:r>
        <w:rPr>
          <w:rFonts w:hint="eastAsia" w:ascii="楷体" w:hAnsi="楷体" w:eastAsia="楷体"/>
          <w:sz w:val="24"/>
          <w:lang w:eastAsia="zh-CN"/>
        </w:rPr>
        <w:t xml:space="preserve">江苏正德建设管理有限公司</w:t>
      </w:r>
      <w:r/>
    </w:p>
    <w:p>
      <w:pPr>
        <w:ind w:firstLine="480"/>
        <w:spacing w:line="360" w:lineRule="auto"/>
        <w:rPr>
          <w:rFonts w:ascii="楷体" w:hAnsi="楷体" w:eastAsia="楷体"/>
          <w:sz w:val="24"/>
        </w:rPr>
      </w:pPr>
      <w:r>
        <w:rPr>
          <w:rFonts w:hint="eastAsia" w:ascii="楷体" w:hAnsi="楷体" w:eastAsia="楷体"/>
          <w:sz w:val="24"/>
        </w:rPr>
        <w:t xml:space="preserve">接收地址: </w:t>
      </w:r>
      <w:r>
        <w:rPr>
          <w:rFonts w:hint="eastAsia" w:ascii="楷体" w:hAnsi="楷体" w:eastAsia="楷体"/>
          <w:sz w:val="24"/>
          <w:lang w:eastAsia="zh-CN"/>
        </w:rPr>
        <w:t xml:space="preserve">丹阳市开发区兰陵路</w:t>
      </w:r>
      <w:r>
        <w:rPr>
          <w:rFonts w:hint="eastAsia" w:ascii="楷体" w:hAnsi="楷体" w:eastAsia="楷体"/>
          <w:sz w:val="24"/>
          <w:lang w:val="en-US" w:eastAsia="zh-CN"/>
        </w:rPr>
        <w:t xml:space="preserve">9</w:t>
      </w:r>
      <w:r>
        <w:rPr>
          <w:rFonts w:hint="eastAsia" w:ascii="楷体" w:hAnsi="楷体" w:eastAsia="楷体"/>
          <w:sz w:val="24"/>
          <w:lang w:eastAsia="zh-CN"/>
        </w:rPr>
        <w:t xml:space="preserve">号</w:t>
      </w:r>
      <w:r>
        <w:rPr>
          <w:rFonts w:hint="eastAsia" w:ascii="楷体" w:hAnsi="楷体" w:eastAsia="楷体"/>
          <w:sz w:val="24"/>
          <w:lang w:val="en-US" w:eastAsia="zh-CN"/>
        </w:rPr>
        <w:t xml:space="preserve">丽都国际15楼1513室</w:t>
      </w:r>
      <w:r/>
    </w:p>
    <w:p>
      <w:pPr>
        <w:ind w:firstLine="480"/>
        <w:spacing w:line="360" w:lineRule="auto"/>
        <w:rPr>
          <w:rFonts w:hint="eastAsia" w:ascii="楷体" w:hAnsi="楷体" w:eastAsia="楷体"/>
          <w:sz w:val="24"/>
          <w:lang w:eastAsia="zh-CN"/>
        </w:rPr>
      </w:pPr>
      <w:r>
        <w:rPr>
          <w:rFonts w:hint="eastAsia" w:ascii="楷体" w:hAnsi="楷体" w:eastAsia="楷体"/>
          <w:sz w:val="24"/>
        </w:rPr>
        <w:t xml:space="preserve">联系电话:</w:t>
      </w:r>
      <w:r>
        <w:rPr>
          <w:rFonts w:hint="eastAsia" w:ascii="楷体" w:hAnsi="楷体" w:eastAsia="楷体"/>
          <w:sz w:val="24"/>
          <w:lang w:eastAsia="zh-CN"/>
        </w:rPr>
        <w:t xml:space="preserve">0511-86131808</w:t>
      </w:r>
      <w:r/>
    </w:p>
    <w:p>
      <w:pPr>
        <w:ind w:firstLine="480"/>
        <w:spacing w:line="360" w:lineRule="auto"/>
        <w:tabs>
          <w:tab w:val="left" w:pos="5191" w:leader="none"/>
        </w:tabs>
        <w:rPr>
          <w:rFonts w:ascii="楷体" w:hAnsi="楷体" w:eastAsia="楷体"/>
          <w:color w:val="auto"/>
          <w:sz w:val="24"/>
          <w:highlight w:val="none"/>
        </w:rPr>
        <w:outlineLvl w:val="2"/>
      </w:pPr>
      <w:r>
        <w:rPr>
          <w:rFonts w:hint="eastAsia" w:ascii="楷体" w:hAnsi="楷体" w:eastAsia="楷体"/>
          <w:color w:val="auto"/>
          <w:sz w:val="24"/>
          <w:highlight w:val="none"/>
        </w:rPr>
        <w:t xml:space="preserve">32.6以下情形的质疑不予受理：</w:t>
      </w:r>
      <w:bookmarkEnd w:id="107"/>
      <w:r/>
      <w:r/>
    </w:p>
    <w:p>
      <w:pPr>
        <w:ind w:firstLine="480"/>
        <w:spacing w:line="360" w:lineRule="auto"/>
        <w:tabs>
          <w:tab w:val="left" w:pos="5191" w:leader="none"/>
        </w:tabs>
        <w:rPr>
          <w:rFonts w:ascii="楷体" w:hAnsi="楷体" w:eastAsia="楷体"/>
          <w:color w:val="auto"/>
          <w:sz w:val="24"/>
          <w:highlight w:val="none"/>
        </w:rPr>
        <w:outlineLvl w:val="2"/>
      </w:pPr>
      <w:r/>
      <w:bookmarkStart w:id="108" w:name="_Toc168066409"/>
      <w:r>
        <w:rPr>
          <w:rFonts w:hint="eastAsia" w:ascii="楷体" w:hAnsi="楷体" w:eastAsia="楷体"/>
          <w:color w:val="auto"/>
          <w:sz w:val="24"/>
          <w:highlight w:val="none"/>
        </w:rPr>
        <w:t xml:space="preserve">32.6.1内容不符合《政府采购质疑和投诉办法》第十二条规定的质疑。</w:t>
      </w:r>
      <w:bookmarkEnd w:id="108"/>
      <w:r/>
      <w:r/>
    </w:p>
    <w:p>
      <w:pPr>
        <w:ind w:firstLine="480"/>
        <w:spacing w:line="360" w:lineRule="auto"/>
        <w:tabs>
          <w:tab w:val="left" w:pos="5191" w:leader="none"/>
        </w:tabs>
        <w:rPr>
          <w:rFonts w:ascii="楷体" w:hAnsi="楷体" w:eastAsia="楷体"/>
          <w:color w:val="auto"/>
          <w:sz w:val="24"/>
          <w:highlight w:val="none"/>
        </w:rPr>
        <w:outlineLvl w:val="2"/>
      </w:pPr>
      <w:r/>
      <w:bookmarkStart w:id="109" w:name="_Toc168066410"/>
      <w:r>
        <w:rPr>
          <w:rFonts w:hint="eastAsia" w:ascii="楷体" w:hAnsi="楷体" w:eastAsia="楷体"/>
          <w:color w:val="auto"/>
          <w:sz w:val="24"/>
          <w:highlight w:val="none"/>
        </w:rPr>
        <w:t xml:space="preserve">32.6.2超出政府采购法定期限的质疑。</w:t>
      </w:r>
      <w:bookmarkEnd w:id="109"/>
      <w:r/>
      <w:r/>
    </w:p>
    <w:p>
      <w:pPr>
        <w:ind w:firstLine="480"/>
        <w:keepLines/>
        <w:keepNext/>
        <w:spacing w:line="360" w:lineRule="auto"/>
        <w:tabs>
          <w:tab w:val="left" w:pos="5191" w:leader="none"/>
        </w:tabs>
        <w:rPr>
          <w:rFonts w:ascii="楷体" w:hAnsi="楷体" w:eastAsia="楷体"/>
          <w:color w:val="auto"/>
          <w:sz w:val="24"/>
          <w:highlight w:val="none"/>
        </w:rPr>
        <w:outlineLvl w:val="2"/>
      </w:pPr>
      <w:r/>
      <w:bookmarkStart w:id="110" w:name="_Toc168066411"/>
      <w:r>
        <w:rPr>
          <w:rFonts w:hint="eastAsia" w:ascii="楷体" w:hAnsi="楷体" w:eastAsia="楷体"/>
          <w:color w:val="auto"/>
          <w:sz w:val="24"/>
          <w:highlight w:val="none"/>
        </w:rPr>
        <w:t xml:space="preserve">32.6.3以传真、电子邮件等方式递交的非原件形式的质疑。</w:t>
      </w:r>
      <w:bookmarkEnd w:id="110"/>
      <w:r/>
      <w:r/>
    </w:p>
    <w:p>
      <w:pPr>
        <w:ind w:firstLine="480"/>
        <w:keepLines/>
        <w:keepNext/>
        <w:spacing w:line="360" w:lineRule="auto"/>
        <w:tabs>
          <w:tab w:val="left" w:pos="5191" w:leader="none"/>
        </w:tabs>
        <w:rPr>
          <w:rFonts w:ascii="楷体" w:hAnsi="楷体" w:eastAsia="楷体"/>
          <w:color w:val="auto"/>
          <w:sz w:val="24"/>
          <w:highlight w:val="none"/>
        </w:rPr>
        <w:outlineLvl w:val="2"/>
      </w:pPr>
      <w:r/>
      <w:bookmarkStart w:id="111" w:name="_Toc168066412"/>
      <w:r>
        <w:rPr>
          <w:rFonts w:hint="eastAsia" w:ascii="楷体" w:hAnsi="楷体" w:eastAsia="楷体"/>
          <w:color w:val="auto"/>
          <w:sz w:val="24"/>
          <w:highlight w:val="none"/>
        </w:rPr>
        <w:t xml:space="preserve">32.6.4未参加投标活动的供应商或在投标活动中自身权益未受到损害的供应商所提出的质疑。</w:t>
      </w:r>
      <w:bookmarkEnd w:id="111"/>
      <w:r/>
      <w:r/>
    </w:p>
    <w:p>
      <w:pPr>
        <w:ind w:firstLine="480"/>
        <w:spacing w:line="360" w:lineRule="auto"/>
        <w:tabs>
          <w:tab w:val="left" w:pos="5191" w:leader="none"/>
        </w:tabs>
        <w:rPr>
          <w:rFonts w:ascii="楷体" w:hAnsi="楷体" w:eastAsia="楷体"/>
          <w:color w:val="auto"/>
          <w:sz w:val="24"/>
          <w:highlight w:val="none"/>
        </w:rPr>
        <w:outlineLvl w:val="2"/>
      </w:pPr>
      <w:r/>
      <w:bookmarkStart w:id="112" w:name="_Toc168066413"/>
      <w:r>
        <w:rPr>
          <w:rFonts w:hint="eastAsia" w:ascii="楷体" w:hAnsi="楷体" w:eastAsia="楷体"/>
          <w:color w:val="auto"/>
          <w:sz w:val="24"/>
          <w:highlight w:val="none"/>
        </w:rPr>
        <w:t xml:space="preserve">32.6.5供应商组成联合体参加投标，联合体中任何一方或多方未按要求签字、盖章、加盖公章的质疑。</w:t>
      </w:r>
      <w:bookmarkEnd w:id="112"/>
      <w:r/>
      <w:r/>
    </w:p>
    <w:p>
      <w:pPr>
        <w:ind w:firstLine="480"/>
        <w:spacing w:line="360" w:lineRule="auto"/>
        <w:rPr>
          <w:rFonts w:ascii="楷体" w:hAnsi="楷体" w:eastAsia="楷体"/>
          <w:color w:val="auto"/>
          <w:sz w:val="24"/>
          <w:highlight w:val="none"/>
        </w:rPr>
      </w:pPr>
      <w:r>
        <w:rPr>
          <w:rFonts w:ascii="楷体" w:hAnsi="楷体" w:eastAsia="楷体"/>
          <w:color w:val="auto"/>
          <w:sz w:val="24"/>
          <w:highlight w:val="none"/>
        </w:rPr>
      </w:r>
      <w:r/>
    </w:p>
    <w:p>
      <w:pPr>
        <w:pStyle w:val="752"/>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33．投诉</w:t>
      </w:r>
      <w:r/>
    </w:p>
    <w:p>
      <w:pPr>
        <w:ind w:firstLine="480"/>
        <w:jc w:val="left"/>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w:t>
      </w:r>
      <w:r>
        <w:rPr>
          <w:rFonts w:ascii="楷体" w:hAnsi="楷体" w:eastAsia="楷体"/>
          <w:color w:val="auto"/>
          <w:sz w:val="24"/>
          <w:highlight w:val="none"/>
        </w:rPr>
        <w:t xml:space="preserve">2</w:t>
      </w:r>
      <w:r>
        <w:rPr>
          <w:rFonts w:hint="eastAsia" w:ascii="楷体" w:hAnsi="楷体" w:eastAsia="楷体"/>
          <w:color w:val="auto"/>
          <w:sz w:val="24"/>
          <w:highlight w:val="none"/>
        </w:rPr>
        <w:t xml:space="preserve">投诉流程及注意事项见“镇江市公共资源交易服务平台—政府采购”网站“投诉指引”。</w:t>
      </w:r>
      <w:r/>
    </w:p>
    <w:p>
      <w:pPr>
        <w:jc w:val="center"/>
        <w:spacing w:line="360" w:lineRule="auto"/>
        <w:rPr>
          <w:rFonts w:ascii="楷体" w:hAnsi="楷体" w:eastAsia="楷体"/>
          <w:color w:val="auto"/>
          <w:sz w:val="32"/>
          <w:szCs w:val="32"/>
          <w:highlight w:val="none"/>
        </w:rPr>
      </w:pPr>
      <w:r>
        <w:rPr>
          <w:rFonts w:hint="eastAsia" w:ascii="楷体" w:hAnsi="楷体" w:eastAsia="楷体"/>
          <w:b/>
          <w:color w:val="auto"/>
          <w:sz w:val="32"/>
          <w:szCs w:val="32"/>
          <w:highlight w:val="none"/>
          <w:shd w:val="clear" w:color="auto" w:fill="ffffff"/>
        </w:rPr>
        <w:t xml:space="preserve">八、诚实信用和解释权</w:t>
      </w:r>
      <w:r/>
    </w:p>
    <w:p>
      <w:pPr>
        <w:pStyle w:val="752"/>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34．诚实信用</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34.3 供应商不得虚假承诺，否则，按照提供虚假材料谋取中标处理。</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w:t>
      </w:r>
      <w:r>
        <w:rPr>
          <w:rFonts w:ascii="楷体" w:hAnsi="楷体" w:eastAsia="楷体"/>
          <w:color w:val="auto"/>
          <w:sz w:val="24"/>
          <w:highlight w:val="none"/>
        </w:rPr>
        <w:t xml:space="preserve">.4</w:t>
      </w:r>
      <w:r>
        <w:rPr>
          <w:rFonts w:hint="eastAsia" w:ascii="楷体" w:hAnsi="楷体" w:eastAsia="楷体"/>
          <w:color w:val="auto"/>
          <w:sz w:val="24"/>
          <w:highlight w:val="none"/>
        </w:rPr>
        <w:t xml:space="preserve"> </w:t>
      </w:r>
      <w:r>
        <w:rPr>
          <w:rFonts w:ascii="楷体" w:hAnsi="楷体" w:eastAsia="楷体"/>
          <w:color w:val="auto"/>
          <w:sz w:val="24"/>
          <w:highlight w:val="none"/>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w:t>
      </w:r>
      <w:r>
        <w:rPr>
          <w:rFonts w:ascii="楷体" w:hAnsi="楷体" w:eastAsia="楷体"/>
          <w:color w:val="auto"/>
          <w:sz w:val="24"/>
          <w:highlight w:val="none"/>
        </w:rPr>
        <w:t xml:space="preserve">.5</w:t>
      </w:r>
      <w:r>
        <w:rPr>
          <w:rFonts w:hint="eastAsia" w:ascii="楷体" w:hAnsi="楷体" w:eastAsia="楷体"/>
          <w:color w:val="auto"/>
          <w:sz w:val="24"/>
          <w:highlight w:val="none"/>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52"/>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36.适用法律及约束力</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36.1 </w:t>
      </w:r>
      <w:r>
        <w:rPr>
          <w:rFonts w:hint="eastAsia" w:ascii="楷体" w:hAnsi="楷体" w:eastAsia="楷体"/>
          <w:b/>
          <w:color w:val="auto"/>
          <w:sz w:val="24"/>
          <w:highlight w:val="none"/>
        </w:rPr>
        <w:t xml:space="preserve">投标人一旦获取了本招标文件并参加投标，即被认为接受了本招标文件的规定和约束。</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36.2 本次招标及由本次招标产生的合同受中华人民共和国法律制约和保护。</w:t>
      </w:r>
      <w:r/>
    </w:p>
    <w:p>
      <w:pPr>
        <w:ind w:firstLine="446"/>
        <w:spacing w:before="200" w:after="200" w:line="360" w:lineRule="auto"/>
        <w:rPr>
          <w:rFonts w:ascii="宋体" w:hAnsi="宋体"/>
          <w:b/>
          <w:color w:val="auto"/>
          <w:sz w:val="30"/>
          <w:szCs w:val="20"/>
          <w:highlight w:val="none"/>
        </w:rPr>
        <w:outlineLvl w:val="2"/>
      </w:pPr>
      <w:r>
        <w:rPr>
          <w:rFonts w:hint="eastAsia" w:ascii="宋体" w:hAnsi="宋体"/>
          <w:b/>
          <w:color w:val="auto"/>
          <w:sz w:val="30"/>
          <w:szCs w:val="20"/>
          <w:highlight w:val="none"/>
        </w:rPr>
        <w:t xml:space="preserve">3</w:t>
      </w:r>
      <w:r>
        <w:rPr>
          <w:rFonts w:ascii="宋体" w:hAnsi="宋体"/>
          <w:b/>
          <w:color w:val="auto"/>
          <w:sz w:val="30"/>
          <w:szCs w:val="20"/>
          <w:highlight w:val="none"/>
        </w:rPr>
        <w:t xml:space="preserve">7</w:t>
      </w:r>
      <w:r>
        <w:rPr>
          <w:rFonts w:hint="eastAsia" w:ascii="宋体" w:hAnsi="宋体"/>
          <w:b/>
          <w:color w:val="auto"/>
          <w:sz w:val="30"/>
          <w:szCs w:val="20"/>
          <w:highlight w:val="none"/>
        </w:rPr>
        <w:t xml:space="preserve">．解释权</w:t>
      </w:r>
      <w:r/>
    </w:p>
    <w:p>
      <w:pPr>
        <w:ind w:firstLine="480"/>
        <w:spacing w:line="360" w:lineRule="auto"/>
        <w:rPr>
          <w:rFonts w:ascii="楷体" w:hAnsi="楷体" w:eastAsia="楷体"/>
          <w:b/>
          <w:color w:val="auto"/>
          <w:sz w:val="30"/>
          <w:highlight w:val="none"/>
        </w:rPr>
      </w:pPr>
      <w:r>
        <w:rPr>
          <w:rFonts w:hint="eastAsia" w:ascii="楷体" w:hAnsi="楷体" w:eastAsia="楷体"/>
          <w:color w:val="auto"/>
          <w:sz w:val="24"/>
          <w:highlight w:val="none"/>
        </w:rPr>
        <w:t xml:space="preserve">3</w:t>
      </w:r>
      <w:r>
        <w:rPr>
          <w:rFonts w:ascii="楷体" w:hAnsi="楷体" w:eastAsia="楷体"/>
          <w:color w:val="auto"/>
          <w:sz w:val="24"/>
          <w:highlight w:val="none"/>
        </w:rPr>
        <w:t xml:space="preserve">7</w:t>
      </w:r>
      <w:r>
        <w:rPr>
          <w:rFonts w:hint="eastAsia" w:ascii="楷体" w:hAnsi="楷体" w:eastAsia="楷体"/>
          <w:color w:val="auto"/>
          <w:sz w:val="24"/>
          <w:highlight w:val="none"/>
        </w:rPr>
        <w:t xml:space="preserve">.1 除相关法律、法规规定外，本招标文件的解释权归采购代理机构所有。</w:t>
      </w:r>
      <w:r>
        <w:rPr>
          <w:rFonts w:ascii="楷体" w:hAnsi="楷体" w:eastAsia="楷体"/>
          <w:b/>
          <w:color w:val="auto"/>
          <w:sz w:val="30"/>
          <w:highlight w:val="none"/>
        </w:rPr>
        <w:br w:type="page" w:clear="all"/>
      </w:r>
      <w:r/>
    </w:p>
    <w:p>
      <w:pPr>
        <w:jc w:val="center"/>
        <w:spacing w:line="360" w:lineRule="auto"/>
        <w:widowControl/>
        <w:rPr>
          <w:rFonts w:ascii="楷体" w:hAnsi="楷体" w:eastAsia="楷体"/>
          <w:b/>
          <w:color w:val="auto"/>
          <w:sz w:val="30"/>
          <w:highlight w:val="none"/>
        </w:rPr>
      </w:pPr>
      <w:r>
        <w:rPr>
          <w:rFonts w:hint="eastAsia" w:ascii="楷体" w:hAnsi="楷体" w:eastAsia="楷体"/>
          <w:b/>
          <w:color w:val="auto"/>
          <w:sz w:val="30"/>
          <w:highlight w:val="none"/>
        </w:rPr>
        <w:t xml:space="preserve">第三部分  拟签订的合同文本（货物类）</w:t>
      </w:r>
      <w:r/>
    </w:p>
    <w:p>
      <w:pPr>
        <w:jc w:val="center"/>
        <w:spacing w:line="480" w:lineRule="auto"/>
        <w:rPr>
          <w:rFonts w:ascii="宋体" w:hAnsi="宋体" w:cs="宋体"/>
          <w:b/>
          <w:color w:val="auto"/>
          <w:sz w:val="24"/>
          <w:highlight w:val="none"/>
        </w:rPr>
      </w:pPr>
      <w:r/>
      <w:bookmarkStart w:id="113" w:name="_Toc22000633"/>
      <w:r/>
      <w:bookmarkEnd w:id="113"/>
      <w:r/>
      <w:r/>
    </w:p>
    <w:p>
      <w:pPr>
        <w:jc w:val="center"/>
        <w:spacing w:line="480" w:lineRule="auto"/>
        <w:rPr>
          <w:rFonts w:ascii="宋体" w:hAnsi="宋体" w:cs="宋体"/>
          <w:b/>
          <w:color w:val="auto"/>
          <w:sz w:val="24"/>
          <w:highlight w:val="none"/>
        </w:rPr>
      </w:pPr>
      <w:r>
        <w:rPr>
          <w:rFonts w:ascii="宋体" w:hAnsi="宋体" w:cs="宋体"/>
          <w:b/>
          <w:color w:val="auto"/>
          <w:sz w:val="24"/>
          <w:highlight w:val="none"/>
        </w:rPr>
      </w:r>
      <w:r/>
    </w:p>
    <w:p>
      <w:pPr>
        <w:jc w:val="center"/>
        <w:spacing w:line="48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楷体" w:hAnsi="楷体" w:eastAsia="楷体"/>
          <w:b/>
          <w:bCs/>
          <w:color w:val="auto"/>
          <w:sz w:val="52"/>
          <w:szCs w:val="21"/>
          <w:highlight w:val="none"/>
        </w:rPr>
      </w:pPr>
      <w:r>
        <w:rPr>
          <w:rFonts w:hint="eastAsia" w:ascii="楷体" w:hAnsi="楷体" w:eastAsia="楷体"/>
          <w:b/>
          <w:bCs/>
          <w:color w:val="auto"/>
          <w:sz w:val="52"/>
          <w:szCs w:val="21"/>
          <w:highlight w:val="none"/>
        </w:rPr>
        <w:t xml:space="preserve">政府采购合同参考范本</w:t>
      </w:r>
      <w:r/>
    </w:p>
    <w:p>
      <w:pPr>
        <w:jc w:val="center"/>
        <w:spacing w:line="360" w:lineRule="auto"/>
        <w:rPr>
          <w:rFonts w:ascii="楷体" w:hAnsi="楷体" w:eastAsia="楷体" w:cs="宋体"/>
          <w:b/>
          <w:color w:val="auto"/>
          <w:sz w:val="24"/>
          <w:highlight w:val="none"/>
        </w:rPr>
      </w:pPr>
      <w:r>
        <w:rPr>
          <w:rFonts w:hint="eastAsia" w:ascii="楷体" w:hAnsi="楷体" w:eastAsia="楷体"/>
          <w:b/>
          <w:bCs/>
          <w:color w:val="auto"/>
          <w:sz w:val="52"/>
          <w:szCs w:val="21"/>
          <w:highlight w:val="none"/>
        </w:rPr>
        <w:t xml:space="preserve">（货物类）</w:t>
      </w:r>
      <w:r/>
    </w:p>
    <w:p>
      <w:pPr>
        <w:pStyle w:val="2062"/>
        <w:spacing w:line="400" w:lineRule="exact"/>
        <w:rPr>
          <w:rFonts w:ascii="楷体" w:hAnsi="楷体" w:eastAsia="楷体" w:cs="宋体"/>
          <w:color w:val="auto"/>
          <w:sz w:val="24"/>
          <w:szCs w:val="24"/>
          <w:highlight w:val="none"/>
        </w:rPr>
      </w:pPr>
      <w:r>
        <w:rPr>
          <w:rFonts w:ascii="楷体" w:hAnsi="楷体" w:eastAsia="楷体" w:cs="宋体"/>
          <w:color w:val="auto"/>
          <w:sz w:val="24"/>
          <w:szCs w:val="24"/>
          <w:highlight w:val="none"/>
        </w:rPr>
      </w:r>
      <w:r/>
    </w:p>
    <w:p>
      <w:pPr>
        <w:pStyle w:val="2062"/>
        <w:spacing w:line="400" w:lineRule="exact"/>
        <w:rPr>
          <w:rFonts w:ascii="楷体" w:hAnsi="楷体" w:eastAsia="楷体" w:cs="宋体"/>
          <w:color w:val="auto"/>
          <w:sz w:val="24"/>
          <w:szCs w:val="24"/>
          <w:highlight w:val="none"/>
        </w:rPr>
      </w:pPr>
      <w:r>
        <w:rPr>
          <w:rFonts w:ascii="楷体" w:hAnsi="楷体" w:eastAsia="楷体" w:cs="宋体"/>
          <w:color w:val="auto"/>
          <w:sz w:val="24"/>
          <w:szCs w:val="24"/>
          <w:highlight w:val="none"/>
        </w:rPr>
      </w:r>
      <w:r/>
    </w:p>
    <w:p>
      <w:pPr>
        <w:pStyle w:val="2062"/>
        <w:jc w:val="center"/>
        <w:spacing w:line="400" w:lineRule="exact"/>
        <w:rPr>
          <w:rFonts w:ascii="楷体" w:hAnsi="楷体" w:eastAsia="楷体" w:cs="宋体"/>
          <w:color w:val="auto"/>
          <w:sz w:val="24"/>
          <w:szCs w:val="24"/>
          <w:highlight w:val="none"/>
        </w:rPr>
      </w:pPr>
      <w:r>
        <w:rPr>
          <w:rFonts w:ascii="楷体" w:hAnsi="楷体" w:eastAsia="楷体" w:cs="宋体"/>
          <w:color w:val="auto"/>
          <w:sz w:val="24"/>
          <w:szCs w:val="24"/>
          <w:highlight w:val="none"/>
        </w:rPr>
      </w:r>
      <w:r/>
    </w:p>
    <w:p>
      <w:pPr>
        <w:pStyle w:val="2062"/>
        <w:ind w:firstLine="2668"/>
        <w:spacing w:line="400" w:lineRule="exact"/>
        <w:rPr>
          <w:rFonts w:ascii="楷体" w:hAnsi="楷体" w:eastAsia="楷体" w:cs="宋体"/>
          <w:b/>
          <w:color w:val="auto"/>
          <w:sz w:val="32"/>
          <w:szCs w:val="32"/>
          <w:highlight w:val="none"/>
        </w:rPr>
      </w:pPr>
      <w:r>
        <w:rPr>
          <w:rFonts w:hint="eastAsia" w:ascii="楷体" w:hAnsi="楷体" w:eastAsia="楷体" w:cs="宋体"/>
          <w:b/>
          <w:color w:val="auto"/>
          <w:sz w:val="32"/>
          <w:szCs w:val="32"/>
          <w:highlight w:val="none"/>
        </w:rPr>
        <w:t xml:space="preserve">第一</w:t>
      </w:r>
      <w:bookmarkStart w:id="114" w:name="_Hlk136502621"/>
      <w:r>
        <w:rPr>
          <w:rFonts w:hint="eastAsia" w:ascii="楷体" w:hAnsi="楷体" w:eastAsia="楷体" w:cs="宋体"/>
          <w:b/>
          <w:color w:val="auto"/>
          <w:sz w:val="32"/>
          <w:szCs w:val="32"/>
          <w:highlight w:val="none"/>
        </w:rPr>
        <w:t xml:space="preserve">部分</w:t>
      </w:r>
      <w:bookmarkEnd w:id="114"/>
      <w:r>
        <w:rPr>
          <w:rFonts w:hint="eastAsia" w:ascii="楷体" w:hAnsi="楷体" w:eastAsia="楷体" w:cs="宋体"/>
          <w:b/>
          <w:color w:val="auto"/>
          <w:sz w:val="32"/>
          <w:szCs w:val="32"/>
          <w:highlight w:val="none"/>
        </w:rPr>
        <w:t xml:space="preserve"> 合同书</w:t>
      </w:r>
      <w:r/>
    </w:p>
    <w:p>
      <w:pPr>
        <w:pStyle w:val="2062"/>
        <w:spacing w:line="400" w:lineRule="exact"/>
        <w:rPr>
          <w:rFonts w:ascii="楷体" w:hAnsi="楷体" w:eastAsia="楷体" w:cs="宋体"/>
          <w:color w:val="auto"/>
          <w:sz w:val="32"/>
          <w:szCs w:val="32"/>
          <w:highlight w:val="none"/>
        </w:rPr>
      </w:pPr>
      <w:r>
        <w:rPr>
          <w:rFonts w:ascii="楷体" w:hAnsi="楷体" w:eastAsia="楷体" w:cs="宋体"/>
          <w:color w:val="auto"/>
          <w:sz w:val="32"/>
          <w:szCs w:val="32"/>
          <w:highlight w:val="none"/>
        </w:rPr>
      </w:r>
      <w:r/>
    </w:p>
    <w:p>
      <w:pPr>
        <w:pStyle w:val="2062"/>
        <w:spacing w:line="400" w:lineRule="exact"/>
        <w:rPr>
          <w:rFonts w:ascii="楷体" w:hAnsi="楷体" w:eastAsia="楷体" w:cs="宋体"/>
          <w:color w:val="auto"/>
          <w:sz w:val="32"/>
          <w:szCs w:val="32"/>
          <w:highlight w:val="none"/>
        </w:rPr>
      </w:pPr>
      <w:r>
        <w:rPr>
          <w:rFonts w:ascii="楷体" w:hAnsi="楷体" w:eastAsia="楷体" w:cs="宋体"/>
          <w:color w:val="auto"/>
          <w:sz w:val="32"/>
          <w:szCs w:val="32"/>
          <w:highlight w:val="none"/>
        </w:rPr>
      </w:r>
      <w:r/>
    </w:p>
    <w:p>
      <w:pPr>
        <w:spacing w:before="120" w:line="400" w:lineRule="exact"/>
        <w:rPr>
          <w:rFonts w:ascii="楷体" w:hAnsi="楷体" w:eastAsia="楷体" w:cs="宋体"/>
          <w:color w:val="auto"/>
          <w:sz w:val="32"/>
          <w:szCs w:val="32"/>
          <w:highlight w:val="none"/>
        </w:rPr>
      </w:pPr>
      <w:r>
        <w:rPr>
          <w:rFonts w:ascii="楷体" w:hAnsi="楷体" w:eastAsia="楷体" w:cs="宋体"/>
          <w:color w:val="auto"/>
          <w:sz w:val="32"/>
          <w:szCs w:val="32"/>
          <w:highlight w:val="none"/>
        </w:rPr>
      </w:r>
      <w:r/>
    </w:p>
    <w:p>
      <w:pPr>
        <w:ind w:left="960"/>
        <w:spacing w:before="120" w:line="400" w:lineRule="exact"/>
        <w:rPr>
          <w:rFonts w:ascii="楷体" w:hAnsi="楷体" w:eastAsia="楷体" w:cs="宋体"/>
          <w:color w:val="auto"/>
          <w:sz w:val="32"/>
          <w:szCs w:val="32"/>
          <w:highlight w:val="none"/>
        </w:rPr>
      </w:pPr>
      <w:r>
        <w:rPr>
          <w:rFonts w:hint="eastAsia" w:ascii="楷体" w:hAnsi="楷体" w:eastAsia="楷体" w:cs="宋体"/>
          <w:color w:val="auto"/>
          <w:sz w:val="32"/>
          <w:szCs w:val="32"/>
          <w:highlight w:val="none"/>
        </w:rPr>
        <w:t xml:space="preserve">项目名称：</w:t>
      </w:r>
      <w:r>
        <w:rPr>
          <w:rFonts w:hint="eastAsia" w:ascii="楷体" w:hAnsi="楷体" w:eastAsia="楷体" w:cs="宋体"/>
          <w:color w:val="auto"/>
          <w:sz w:val="32"/>
          <w:szCs w:val="32"/>
          <w:highlight w:val="none"/>
          <w:u w:val="single"/>
        </w:rPr>
        <w:t xml:space="preserve">                                   </w:t>
      </w:r>
      <w:r/>
    </w:p>
    <w:p>
      <w:pPr>
        <w:pStyle w:val="2309"/>
        <w:spacing w:before="120" w:line="400" w:lineRule="exact"/>
        <w:rPr>
          <w:rFonts w:ascii="楷体" w:hAnsi="楷体" w:eastAsia="楷体" w:cs="宋体"/>
          <w:color w:val="auto"/>
          <w:sz w:val="32"/>
          <w:szCs w:val="32"/>
          <w:highlight w:val="none"/>
        </w:rPr>
      </w:pPr>
      <w:r>
        <w:rPr>
          <w:rFonts w:ascii="楷体" w:hAnsi="楷体" w:eastAsia="楷体" w:cs="宋体"/>
          <w:color w:val="auto"/>
          <w:sz w:val="32"/>
          <w:szCs w:val="32"/>
          <w:highlight w:val="none"/>
        </w:rPr>
      </w:r>
      <w:r/>
    </w:p>
    <w:p>
      <w:pPr>
        <w:pStyle w:val="2309"/>
        <w:ind w:firstLine="960"/>
        <w:spacing w:before="120" w:line="400" w:lineRule="exact"/>
        <w:rPr>
          <w:rFonts w:ascii="楷体" w:hAnsi="楷体" w:eastAsia="楷体" w:cs="宋体"/>
          <w:color w:val="auto"/>
          <w:sz w:val="32"/>
          <w:szCs w:val="32"/>
          <w:highlight w:val="none"/>
        </w:rPr>
      </w:pPr>
      <w:r>
        <w:rPr>
          <w:rFonts w:hint="eastAsia" w:ascii="楷体" w:hAnsi="楷体" w:eastAsia="楷体" w:cs="宋体"/>
          <w:color w:val="auto"/>
          <w:sz w:val="32"/>
          <w:szCs w:val="32"/>
          <w:highlight w:val="none"/>
        </w:rPr>
        <w:t xml:space="preserve">项目编号：</w:t>
      </w:r>
      <w:r>
        <w:rPr>
          <w:rFonts w:hint="eastAsia" w:ascii="楷体" w:hAnsi="楷体" w:eastAsia="楷体" w:cs="宋体"/>
          <w:color w:val="auto"/>
          <w:sz w:val="32"/>
          <w:szCs w:val="32"/>
          <w:highlight w:val="none"/>
          <w:u w:val="single"/>
        </w:rPr>
        <w:t xml:space="preserve">                                   </w:t>
      </w:r>
      <w:r/>
    </w:p>
    <w:p>
      <w:pPr>
        <w:spacing w:line="400" w:lineRule="exact"/>
        <w:rPr>
          <w:rFonts w:ascii="楷体" w:hAnsi="楷体" w:eastAsia="楷体" w:cs="宋体"/>
          <w:color w:val="auto"/>
          <w:sz w:val="32"/>
          <w:szCs w:val="32"/>
          <w:highlight w:val="none"/>
        </w:rPr>
      </w:pPr>
      <w:r>
        <w:rPr>
          <w:rFonts w:ascii="楷体" w:hAnsi="楷体" w:eastAsia="楷体" w:cs="宋体"/>
          <w:color w:val="auto"/>
          <w:sz w:val="32"/>
          <w:szCs w:val="32"/>
          <w:highlight w:val="none"/>
        </w:rPr>
      </w:r>
      <w:r/>
    </w:p>
    <w:p>
      <w:pPr>
        <w:ind w:left="960"/>
        <w:spacing w:before="120" w:line="400" w:lineRule="exact"/>
        <w:rPr>
          <w:rFonts w:ascii="楷体" w:hAnsi="楷体" w:eastAsia="楷体" w:cs="宋体"/>
          <w:color w:val="auto"/>
          <w:sz w:val="32"/>
          <w:szCs w:val="32"/>
          <w:highlight w:val="none"/>
          <w:u w:val="single"/>
        </w:rPr>
      </w:pPr>
      <w:r>
        <w:rPr>
          <w:rFonts w:hint="eastAsia" w:ascii="楷体" w:hAnsi="楷体" w:eastAsia="楷体" w:cs="宋体"/>
          <w:color w:val="auto"/>
          <w:sz w:val="32"/>
          <w:szCs w:val="32"/>
          <w:highlight w:val="none"/>
        </w:rPr>
        <w:t xml:space="preserve">甲方：</w:t>
      </w:r>
      <w:r>
        <w:rPr>
          <w:rFonts w:hint="eastAsia" w:ascii="楷体" w:hAnsi="楷体" w:eastAsia="楷体" w:cs="宋体"/>
          <w:color w:val="auto"/>
          <w:sz w:val="32"/>
          <w:szCs w:val="32"/>
          <w:highlight w:val="none"/>
          <w:u w:val="single"/>
        </w:rPr>
        <w:t xml:space="preserve">                                       </w:t>
      </w:r>
      <w:r/>
    </w:p>
    <w:p>
      <w:pPr>
        <w:spacing w:before="120" w:line="400" w:lineRule="exact"/>
        <w:rPr>
          <w:rFonts w:ascii="楷体" w:hAnsi="楷体" w:eastAsia="楷体" w:cs="宋体"/>
          <w:color w:val="auto"/>
          <w:sz w:val="32"/>
          <w:szCs w:val="32"/>
          <w:highlight w:val="none"/>
        </w:rPr>
      </w:pPr>
      <w:r>
        <w:rPr>
          <w:rFonts w:ascii="楷体" w:hAnsi="楷体" w:eastAsia="楷体" w:cs="宋体"/>
          <w:color w:val="auto"/>
          <w:sz w:val="32"/>
          <w:szCs w:val="32"/>
          <w:highlight w:val="none"/>
        </w:rPr>
      </w:r>
      <w:r/>
    </w:p>
    <w:p>
      <w:pPr>
        <w:ind w:left="960"/>
        <w:spacing w:before="120" w:line="400" w:lineRule="exact"/>
        <w:rPr>
          <w:rFonts w:ascii="楷体" w:hAnsi="楷体" w:eastAsia="楷体" w:cs="宋体"/>
          <w:color w:val="auto"/>
          <w:sz w:val="32"/>
          <w:szCs w:val="32"/>
          <w:highlight w:val="none"/>
          <w:u w:val="single"/>
        </w:rPr>
      </w:pPr>
      <w:r>
        <w:rPr>
          <w:rFonts w:hint="eastAsia" w:ascii="楷体" w:hAnsi="楷体" w:eastAsia="楷体" w:cs="宋体"/>
          <w:color w:val="auto"/>
          <w:sz w:val="32"/>
          <w:szCs w:val="32"/>
          <w:highlight w:val="none"/>
        </w:rPr>
        <w:t xml:space="preserve">乙方：</w:t>
      </w:r>
      <w:r>
        <w:rPr>
          <w:rFonts w:hint="eastAsia" w:ascii="楷体" w:hAnsi="楷体" w:eastAsia="楷体" w:cs="宋体"/>
          <w:color w:val="auto"/>
          <w:sz w:val="32"/>
          <w:szCs w:val="32"/>
          <w:highlight w:val="none"/>
          <w:u w:val="single"/>
        </w:rPr>
        <w:t xml:space="preserve">                                       </w:t>
      </w:r>
      <w:r/>
    </w:p>
    <w:p>
      <w:pPr>
        <w:spacing w:before="120" w:line="400" w:lineRule="exact"/>
        <w:rPr>
          <w:rFonts w:ascii="楷体" w:hAnsi="楷体" w:eastAsia="楷体" w:cs="宋体"/>
          <w:color w:val="auto"/>
          <w:sz w:val="24"/>
          <w:highlight w:val="none"/>
        </w:rPr>
      </w:pPr>
      <w:r>
        <w:rPr>
          <w:rFonts w:ascii="楷体" w:hAnsi="楷体" w:eastAsia="楷体" w:cs="宋体"/>
          <w:color w:val="auto"/>
          <w:sz w:val="24"/>
          <w:highlight w:val="none"/>
        </w:rPr>
      </w:r>
      <w:r/>
    </w:p>
    <w:p>
      <w:pPr>
        <w:spacing w:before="120" w:line="400" w:lineRule="exact"/>
        <w:rPr>
          <w:rFonts w:ascii="楷体" w:hAnsi="楷体" w:eastAsia="楷体" w:cs="宋体"/>
          <w:color w:val="auto"/>
          <w:sz w:val="24"/>
          <w:highlight w:val="none"/>
        </w:rPr>
      </w:pPr>
      <w:r>
        <w:rPr>
          <w:rFonts w:ascii="楷体" w:hAnsi="楷体" w:eastAsia="楷体" w:cs="宋体"/>
          <w:color w:val="auto"/>
          <w:sz w:val="24"/>
          <w:highlight w:val="none"/>
        </w:rPr>
      </w:r>
      <w:r/>
    </w:p>
    <w:p>
      <w:pPr>
        <w:ind w:firstLine="960"/>
        <w:spacing w:before="120" w:line="400" w:lineRule="exact"/>
        <w:rPr>
          <w:rFonts w:ascii="楷体" w:hAnsi="楷体" w:eastAsia="楷体" w:cs="宋体"/>
          <w:color w:val="auto"/>
          <w:sz w:val="24"/>
          <w:highlight w:val="none"/>
        </w:rPr>
      </w:pPr>
      <w:r>
        <w:rPr>
          <w:rFonts w:ascii="楷体" w:hAnsi="楷体" w:eastAsia="楷体" w:cs="宋体"/>
          <w:color w:val="auto"/>
          <w:sz w:val="24"/>
          <w:highlight w:val="none"/>
        </w:rPr>
      </w:r>
      <w:r/>
    </w:p>
    <w:p>
      <w:pPr>
        <w:ind w:firstLine="960"/>
        <w:spacing w:before="120" w:line="400" w:lineRule="exact"/>
        <w:rPr>
          <w:rFonts w:ascii="楷体" w:hAnsi="楷体" w:eastAsia="楷体" w:cs="宋体"/>
          <w:color w:val="auto"/>
          <w:sz w:val="24"/>
          <w:highlight w:val="none"/>
        </w:rPr>
      </w:pPr>
      <w:r>
        <w:rPr>
          <w:rFonts w:ascii="楷体" w:hAnsi="楷体" w:eastAsia="楷体" w:cs="宋体"/>
          <w:color w:val="auto"/>
          <w:sz w:val="24"/>
          <w:highlight w:val="none"/>
        </w:rPr>
      </w:r>
      <w:r/>
    </w:p>
    <w:p>
      <w:pPr>
        <w:ind w:firstLine="960"/>
        <w:spacing w:before="120" w:line="400" w:lineRule="exact"/>
        <w:rPr>
          <w:rFonts w:ascii="楷体" w:hAnsi="楷体" w:eastAsia="楷体" w:cs="宋体"/>
          <w:color w:val="auto"/>
          <w:sz w:val="24"/>
          <w:highlight w:val="none"/>
        </w:rPr>
      </w:pPr>
      <w:r>
        <w:rPr>
          <w:rFonts w:ascii="楷体" w:hAnsi="楷体" w:eastAsia="楷体" w:cs="宋体"/>
          <w:color w:val="auto"/>
          <w:sz w:val="24"/>
          <w:highlight w:val="none"/>
        </w:rPr>
      </w:r>
      <w:r/>
    </w:p>
    <w:p>
      <w:pPr>
        <w:jc w:val="left"/>
        <w:widowControl/>
        <w:rPr>
          <w:rFonts w:ascii="楷体" w:hAnsi="楷体" w:eastAsia="楷体" w:cs="宋体"/>
          <w:color w:val="auto"/>
          <w:sz w:val="24"/>
          <w:highlight w:val="none"/>
        </w:rPr>
        <w:sectPr>
          <w:headerReference w:type="default" r:id="rId9"/>
          <w:footerReference w:type="default" r:id="rId10"/>
          <w:footnotePr/>
          <w:endnotePr/>
          <w:type w:val="nextPage"/>
          <w:pgSz w:w="11907" w:h="16840" w:orient="portrait"/>
          <w:pgMar w:top="1474" w:right="1814" w:bottom="1474" w:left="1814" w:header="851" w:footer="851" w:gutter="0"/>
          <w:cols w:num="1" w:sep="0" w:space="720" w:equalWidth="1"/>
          <w:docGrid w:linePitch="360"/>
        </w:sectPr>
      </w:pPr>
      <w:r>
        <w:rPr>
          <w:rFonts w:ascii="楷体" w:hAnsi="楷体" w:eastAsia="楷体" w:cs="宋体"/>
          <w:color w:val="auto"/>
          <w:sz w:val="24"/>
          <w:highlight w:val="none"/>
        </w:rPr>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lang w:val="zh-CN"/>
        </w:rPr>
        <w:t xml:space="preserve">根据《中华人民共和国民法典》《中华人民共和国政府采购法》等相关法律法规之规定和</w:t>
      </w:r>
      <w:r>
        <w:rPr>
          <w:rFonts w:hint="eastAsia" w:ascii="楷体" w:hAnsi="楷体" w:eastAsia="楷体"/>
          <w:color w:val="auto"/>
          <w:sz w:val="24"/>
          <w:highlight w:val="none"/>
        </w:rPr>
        <w:t xml:space="preserve">XXXXXX（项目编号）的招标结果，</w:t>
      </w:r>
      <w:r>
        <w:rPr>
          <w:rFonts w:hint="eastAsia" w:ascii="楷体" w:hAnsi="楷体" w:eastAsia="楷体" w:cs="宋体"/>
          <w:color w:val="auto"/>
          <w:sz w:val="24"/>
          <w:highlight w:val="none"/>
          <w:lang w:val="zh-CN"/>
        </w:rPr>
        <w:t xml:space="preserve">按照平等、自愿、公平、诚实信用和绿色的原则，经甲方和乙方协商一致，约定以下合同</w:t>
      </w:r>
      <w:r>
        <w:rPr>
          <w:rFonts w:hint="eastAsia" w:ascii="楷体" w:hAnsi="楷体" w:eastAsia="楷体" w:cs="宋体"/>
          <w:color w:val="auto"/>
          <w:sz w:val="24"/>
          <w:highlight w:val="none"/>
        </w:rPr>
        <w:t xml:space="preserve">条款，以兹共同遵守、全面履行。</w:t>
      </w:r>
      <w:r/>
    </w:p>
    <w:p>
      <w:pPr>
        <w:ind w:firstLine="482"/>
        <w:spacing w:line="400" w:lineRule="exact"/>
        <w:rPr>
          <w:rFonts w:ascii="楷体" w:hAnsi="楷体" w:eastAsia="楷体" w:cs="宋体"/>
          <w:b/>
          <w:color w:val="auto"/>
          <w:sz w:val="24"/>
          <w:highlight w:val="none"/>
        </w:rPr>
        <w:outlineLvl w:val="0"/>
      </w:pPr>
      <w:r/>
      <w:bookmarkStart w:id="115" w:name="_Hlk132882891"/>
      <w:r/>
      <w:bookmarkStart w:id="116" w:name="_Toc3029"/>
      <w:r/>
      <w:bookmarkStart w:id="117" w:name="_Toc2232"/>
      <w:r/>
      <w:bookmarkStart w:id="118" w:name="_Toc24059"/>
      <w:r>
        <w:rPr>
          <w:rFonts w:hint="eastAsia" w:ascii="楷体" w:hAnsi="楷体" w:eastAsia="楷体" w:cs="宋体"/>
          <w:b/>
          <w:color w:val="auto"/>
          <w:sz w:val="24"/>
          <w:highlight w:val="none"/>
        </w:rPr>
        <w:t xml:space="preserve">一</w:t>
      </w:r>
      <w:bookmarkEnd w:id="115"/>
      <w:r>
        <w:rPr>
          <w:rFonts w:hint="eastAsia" w:ascii="楷体" w:hAnsi="楷体" w:eastAsia="楷体" w:cs="宋体"/>
          <w:b/>
          <w:color w:val="auto"/>
          <w:sz w:val="24"/>
          <w:highlight w:val="none"/>
        </w:rPr>
        <w:t xml:space="preserve">.1 合同组成部分</w:t>
      </w:r>
      <w:bookmarkEnd w:id="116"/>
      <w:r/>
      <w:bookmarkEnd w:id="117"/>
      <w:r/>
      <w:bookmarkEnd w:id="118"/>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400" w:lineRule="exact"/>
        <w:rPr>
          <w:rFonts w:ascii="楷体" w:hAnsi="楷体" w:eastAsia="楷体" w:cs="宋体"/>
          <w:color w:val="auto"/>
          <w:sz w:val="24"/>
          <w:highlight w:val="non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.1.1 本合同第一部分、第二部分、第三部分及其补充合同、变更协议；</w:t>
      </w:r>
      <w:r/>
    </w:p>
    <w:p>
      <w:pPr>
        <w:ind w:firstLine="482"/>
        <w:spacing w:line="400" w:lineRule="exact"/>
        <w:rPr>
          <w:rFonts w:ascii="楷体" w:hAnsi="楷体" w:eastAsia="楷体" w:cs="宋体"/>
          <w:color w:val="auto"/>
          <w:sz w:val="24"/>
          <w:highlight w:val="non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.1.2 中标或者成交通知书；</w:t>
      </w:r>
      <w:r/>
    </w:p>
    <w:p>
      <w:pPr>
        <w:ind w:firstLine="482"/>
        <w:spacing w:line="400" w:lineRule="exact"/>
        <w:rPr>
          <w:rFonts w:ascii="楷体" w:hAnsi="楷体" w:eastAsia="楷体" w:cs="宋体"/>
          <w:color w:val="auto"/>
          <w:sz w:val="24"/>
          <w:highlight w:val="non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.1.3 投标或者响应文件（含澄清或者说明文件）；</w:t>
      </w:r>
      <w:r/>
    </w:p>
    <w:p>
      <w:pPr>
        <w:ind w:firstLine="482"/>
        <w:spacing w:line="400" w:lineRule="exact"/>
        <w:rPr>
          <w:rFonts w:ascii="楷体" w:hAnsi="楷体" w:eastAsia="楷体" w:cs="宋体"/>
          <w:color w:val="auto"/>
          <w:sz w:val="24"/>
          <w:highlight w:val="non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.1.4 采购文件（含澄清或者修改文件）；</w:t>
      </w:r>
      <w:r/>
    </w:p>
    <w:p>
      <w:pPr>
        <w:ind w:firstLine="482"/>
        <w:spacing w:line="400" w:lineRule="exact"/>
        <w:rPr>
          <w:rFonts w:ascii="楷体" w:hAnsi="楷体" w:eastAsia="楷体" w:cs="宋体"/>
          <w:color w:val="auto"/>
          <w:sz w:val="24"/>
          <w:highlight w:val="non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.1.5 其他相关采购文件。</w:t>
      </w:r>
      <w:r/>
    </w:p>
    <w:p>
      <w:pPr>
        <w:ind w:firstLine="482"/>
        <w:spacing w:line="400" w:lineRule="exact"/>
        <w:rPr>
          <w:rFonts w:ascii="楷体" w:hAnsi="楷体" w:eastAsia="楷体" w:cs="宋体"/>
          <w:b/>
          <w:color w:val="auto"/>
          <w:sz w:val="24"/>
          <w:highlight w:val="none"/>
        </w:rPr>
        <w:outlineLvl w:val="0"/>
      </w:pPr>
      <w:r/>
      <w:bookmarkStart w:id="119" w:name="_Toc21295"/>
      <w:r/>
      <w:bookmarkStart w:id="120" w:name="_Toc24300"/>
      <w:r/>
      <w:bookmarkStart w:id="121" w:name="_Toc27126"/>
      <w:r>
        <w:rPr>
          <w:rFonts w:hint="eastAsia" w:ascii="楷体" w:hAnsi="楷体" w:eastAsia="楷体" w:cs="宋体"/>
          <w:b/>
          <w:color w:val="auto"/>
          <w:sz w:val="24"/>
          <w:highlight w:val="none"/>
        </w:rPr>
        <w:t xml:space="preserve">1.2 货物</w:t>
      </w:r>
      <w:bookmarkEnd w:id="119"/>
      <w:r/>
      <w:bookmarkEnd w:id="120"/>
      <w:r/>
      <w:bookmarkEnd w:id="121"/>
      <w:r>
        <w:rPr>
          <w:rFonts w:hint="eastAsia" w:ascii="楷体" w:hAnsi="楷体" w:eastAsia="楷体" w:cs="宋体"/>
          <w:b/>
          <w:i/>
          <w:iCs/>
          <w:color w:val="auto"/>
          <w:sz w:val="24"/>
          <w:highlight w:val="none"/>
        </w:rPr>
        <w:t xml:space="preserve">（可附货物清单）</w:t>
      </w:r>
      <w:r/>
    </w:p>
    <w:p>
      <w:pPr>
        <w:ind w:firstLine="482"/>
        <w:spacing w:line="400" w:lineRule="exact"/>
        <w:rPr>
          <w:rFonts w:ascii="楷体" w:hAnsi="楷体" w:eastAsia="楷体" w:cs="宋体"/>
          <w:color w:val="auto"/>
          <w:sz w:val="24"/>
          <w:highlight w:val="none"/>
          <w:u w:val="singl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.2.1 货物名称、品牌、规格型号等：</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w:t>
      </w:r>
      <w:r/>
    </w:p>
    <w:p>
      <w:pPr>
        <w:ind w:firstLine="482"/>
        <w:spacing w:line="400" w:lineRule="exact"/>
        <w:rPr>
          <w:rFonts w:ascii="楷体" w:hAnsi="楷体" w:eastAsia="楷体" w:cs="宋体"/>
          <w:color w:val="auto"/>
          <w:sz w:val="24"/>
          <w:highlight w:val="none"/>
          <w:u w:val="singl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.2.2 货物数量：</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w:t>
      </w:r>
      <w:r/>
    </w:p>
    <w:p>
      <w:pPr>
        <w:ind w:firstLine="482"/>
        <w:spacing w:line="400" w:lineRule="exact"/>
        <w:rPr>
          <w:rFonts w:ascii="楷体" w:hAnsi="楷体" w:eastAsia="楷体" w:cs="宋体"/>
          <w:color w:val="auto"/>
          <w:sz w:val="24"/>
          <w:highlight w:val="none"/>
          <w:u w:val="single"/>
        </w:rPr>
      </w:pPr>
      <w:r>
        <w:rPr>
          <w:rFonts w:hint="eastAsia" w:ascii="楷体" w:hAnsi="楷体" w:eastAsia="楷体" w:cs="宋体"/>
          <w:b/>
          <w:color w:val="auto"/>
          <w:sz w:val="24"/>
          <w:highlight w:val="none"/>
        </w:rPr>
        <w:t xml:space="preserve">1</w:t>
      </w:r>
      <w:r>
        <w:rPr>
          <w:rFonts w:hint="eastAsia" w:ascii="楷体" w:hAnsi="楷体" w:eastAsia="楷体" w:cs="宋体"/>
          <w:color w:val="auto"/>
          <w:sz w:val="24"/>
          <w:highlight w:val="none"/>
        </w:rPr>
        <w:t xml:space="preserve">.2.3 货物质量：</w:t>
      </w:r>
      <w:r>
        <w:rPr>
          <w:rFonts w:hint="eastAsia" w:ascii="楷体" w:hAnsi="楷体" w:eastAsia="楷体" w:cs="宋体"/>
          <w:color w:val="auto"/>
          <w:sz w:val="24"/>
          <w:highlight w:val="none"/>
          <w:u w:val="single"/>
        </w:rPr>
        <w:t xml:space="preserve">　　　　　　　　　                      　      ；</w:t>
      </w:r>
      <w:r/>
    </w:p>
    <w:p>
      <w:pPr>
        <w:ind w:firstLine="480"/>
        <w:spacing w:line="400" w:lineRule="exact"/>
        <w:rPr>
          <w:rFonts w:ascii="楷体" w:hAnsi="楷体" w:eastAsia="楷体" w:cs="宋体"/>
          <w:i/>
          <w:iCs/>
          <w:color w:val="auto"/>
          <w:sz w:val="24"/>
          <w:highlight w:val="none"/>
          <w:u w:val="single"/>
        </w:rPr>
      </w:pPr>
      <w:r>
        <w:rPr>
          <w:rFonts w:hint="eastAsia" w:ascii="楷体" w:hAnsi="楷体" w:eastAsia="楷体"/>
          <w:i/>
          <w:iCs/>
          <w:color w:val="auto"/>
          <w:sz w:val="24"/>
          <w:highlight w:val="none"/>
        </w:rPr>
        <w:t xml:space="preserve">1.2.4 详细货物清单可在合同专用条款中列出</w:t>
      </w:r>
      <w:r/>
    </w:p>
    <w:p>
      <w:pPr>
        <w:ind w:firstLine="482"/>
        <w:spacing w:line="400" w:lineRule="exact"/>
        <w:rPr>
          <w:rFonts w:ascii="楷体" w:hAnsi="楷体" w:eastAsia="楷体" w:cs="宋体"/>
          <w:b/>
          <w:color w:val="auto"/>
          <w:sz w:val="24"/>
          <w:highlight w:val="none"/>
        </w:rPr>
        <w:outlineLvl w:val="0"/>
      </w:pPr>
      <w:r/>
      <w:bookmarkStart w:id="122" w:name="_Toc21631"/>
      <w:r/>
      <w:bookmarkStart w:id="123" w:name="_Toc21551"/>
      <w:r/>
      <w:bookmarkStart w:id="124" w:name="_Toc23292"/>
      <w:r>
        <w:rPr>
          <w:rFonts w:hint="eastAsia" w:ascii="楷体" w:hAnsi="楷体" w:eastAsia="楷体" w:cs="宋体"/>
          <w:b/>
          <w:color w:val="auto"/>
          <w:sz w:val="24"/>
          <w:highlight w:val="none"/>
        </w:rPr>
        <w:t xml:space="preserve">1.3 服务</w:t>
      </w:r>
      <w:r>
        <w:rPr>
          <w:rFonts w:hint="eastAsia" w:ascii="楷体" w:hAnsi="楷体" w:eastAsia="楷体" w:cs="宋体"/>
          <w:b/>
          <w:i/>
          <w:iCs/>
          <w:color w:val="auto"/>
          <w:sz w:val="24"/>
          <w:highlight w:val="none"/>
        </w:rPr>
        <w:t xml:space="preserve">（可附服务清单）</w:t>
      </w:r>
      <w:r/>
    </w:p>
    <w:p>
      <w:pPr>
        <w:ind w:firstLine="480"/>
        <w:spacing w:line="400" w:lineRule="exact"/>
        <w:rPr>
          <w:rFonts w:ascii="楷体" w:hAnsi="楷体" w:eastAsia="楷体"/>
          <w:color w:val="auto"/>
          <w:sz w:val="24"/>
          <w:highlight w:val="none"/>
          <w:u w:val="single"/>
        </w:rPr>
      </w:pPr>
      <w:r>
        <w:rPr>
          <w:rFonts w:hint="eastAsia" w:ascii="楷体" w:hAnsi="楷体" w:eastAsia="楷体"/>
          <w:color w:val="auto"/>
          <w:sz w:val="24"/>
          <w:highlight w:val="none"/>
        </w:rPr>
        <w:t xml:space="preserve">1.3.1 服务内容：</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w:t>
      </w:r>
      <w:r/>
    </w:p>
    <w:p>
      <w:pPr>
        <w:ind w:firstLine="480"/>
        <w:spacing w:line="400" w:lineRule="exact"/>
        <w:rPr>
          <w:rFonts w:ascii="楷体" w:hAnsi="楷体" w:eastAsia="楷体"/>
          <w:color w:val="auto"/>
          <w:sz w:val="24"/>
          <w:highlight w:val="none"/>
          <w:u w:val="single"/>
        </w:rPr>
      </w:pPr>
      <w:r>
        <w:rPr>
          <w:rFonts w:hint="eastAsia" w:ascii="楷体" w:hAnsi="楷体" w:eastAsia="楷体"/>
          <w:color w:val="auto"/>
          <w:sz w:val="24"/>
          <w:highlight w:val="none"/>
        </w:rPr>
        <w:t xml:space="preserve">1.3.2 服务标准：</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w:t>
      </w:r>
      <w:r/>
    </w:p>
    <w:p>
      <w:pPr>
        <w:ind w:firstLine="480"/>
        <w:spacing w:line="400" w:lineRule="exact"/>
        <w:rPr>
          <w:rFonts w:ascii="楷体" w:hAnsi="楷体" w:eastAsia="楷体"/>
          <w:color w:val="auto"/>
          <w:sz w:val="24"/>
          <w:highlight w:val="none"/>
          <w:u w:val="single"/>
        </w:rPr>
      </w:pPr>
      <w:r>
        <w:rPr>
          <w:rFonts w:hint="eastAsia" w:ascii="楷体" w:hAnsi="楷体" w:eastAsia="楷体"/>
          <w:color w:val="auto"/>
          <w:sz w:val="24"/>
          <w:highlight w:val="none"/>
        </w:rPr>
        <w:t xml:space="preserve">1.3.3 技术保障：</w:t>
      </w:r>
      <w:r>
        <w:rPr>
          <w:rFonts w:hint="eastAsia" w:ascii="楷体" w:hAnsi="楷体" w:eastAsia="楷体"/>
          <w:color w:val="auto"/>
          <w:sz w:val="24"/>
          <w:highlight w:val="none"/>
          <w:u w:val="single"/>
        </w:rPr>
        <w:t xml:space="preserve">　　　　　　　　　                      　      ；</w:t>
      </w:r>
      <w:r/>
    </w:p>
    <w:p>
      <w:pPr>
        <w:ind w:firstLine="480"/>
        <w:jc w:val="left"/>
        <w:spacing w:line="400" w:lineRule="exact"/>
        <w:rPr>
          <w:rFonts w:ascii="楷体" w:hAnsi="楷体" w:eastAsia="楷体"/>
          <w:color w:val="auto"/>
          <w:sz w:val="24"/>
          <w:highlight w:val="none"/>
          <w:u w:val="single"/>
        </w:rPr>
      </w:pPr>
      <w:r>
        <w:rPr>
          <w:rFonts w:hint="eastAsia" w:ascii="楷体" w:hAnsi="楷体" w:eastAsia="楷体"/>
          <w:color w:val="auto"/>
          <w:sz w:val="24"/>
          <w:highlight w:val="none"/>
        </w:rPr>
        <w:t xml:space="preserve">1.3.4 服务人员组成：</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w:t>
      </w:r>
      <w:r>
        <w:rPr>
          <w:rFonts w:hint="eastAsia" w:ascii="楷体" w:hAnsi="楷体" w:eastAsia="楷体"/>
          <w:color w:val="auto"/>
          <w:sz w:val="24"/>
          <w:highlight w:val="none"/>
          <w:u w:val="single"/>
        </w:rPr>
        <w:t xml:space="preserve"> </w:t>
      </w:r>
      <w:r/>
    </w:p>
    <w:p>
      <w:pPr>
        <w:ind w:firstLine="482"/>
        <w:spacing w:line="400" w:lineRule="exact"/>
        <w:rPr>
          <w:rFonts w:ascii="楷体" w:hAnsi="楷体" w:eastAsia="楷体" w:cs="宋体"/>
          <w:b/>
          <w:color w:val="auto"/>
          <w:sz w:val="24"/>
          <w:highlight w:val="none"/>
        </w:rPr>
        <w:outlineLvl w:val="0"/>
      </w:pPr>
      <w:r>
        <w:rPr>
          <w:rFonts w:hint="eastAsia" w:ascii="楷体" w:hAnsi="楷体" w:eastAsia="楷体" w:cs="宋体"/>
          <w:b/>
          <w:color w:val="auto"/>
          <w:sz w:val="24"/>
          <w:highlight w:val="none"/>
        </w:rPr>
        <w:t xml:space="preserve">1.4 </w:t>
      </w:r>
      <w:bookmarkEnd w:id="122"/>
      <w:r/>
      <w:bookmarkEnd w:id="123"/>
      <w:r/>
      <w:bookmarkEnd w:id="124"/>
      <w:r>
        <w:rPr>
          <w:rFonts w:hint="eastAsia" w:ascii="楷体" w:hAnsi="楷体" w:eastAsia="楷体" w:cs="宋体"/>
          <w:b/>
          <w:color w:val="auto"/>
          <w:sz w:val="24"/>
          <w:highlight w:val="none"/>
        </w:rPr>
        <w:t xml:space="preserve">合同金额</w:t>
      </w:r>
      <w:r/>
    </w:p>
    <w:p>
      <w:pPr>
        <w:ind w:firstLine="480"/>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楷体" w:hAnsi="楷体" w:eastAsia="楷体" w:cs="宋体"/>
          <w:color w:val="auto"/>
          <w:sz w:val="24"/>
          <w:highlight w:val="none"/>
        </w:rPr>
        <w:t xml:space="preserve">本项目采用以下第</w:t>
      </w:r>
      <w:r>
        <w:rPr>
          <w:rFonts w:hint="eastAsia" w:ascii="楷体" w:hAnsi="楷体" w:eastAsia="楷体" w:cs="宋体"/>
          <w:color w:val="auto"/>
          <w:sz w:val="24"/>
          <w:highlight w:val="none"/>
          <w:u w:val="single"/>
        </w:rPr>
        <w:t xml:space="preserve">1.4.1</w:t>
      </w:r>
      <w:r>
        <w:rPr>
          <w:rFonts w:hint="eastAsia" w:ascii="楷体" w:hAnsi="楷体" w:eastAsia="楷体" w:cs="宋体"/>
          <w:color w:val="auto"/>
          <w:sz w:val="24"/>
          <w:highlight w:val="none"/>
        </w:rPr>
        <w:t xml:space="preserve">条款规定的计价方式计价。</w:t>
      </w:r>
      <w:r/>
    </w:p>
    <w:p>
      <w:pPr>
        <w:ind w:firstLine="480"/>
        <w:spacing w:line="400" w:lineRule="exact"/>
        <w:rPr>
          <w:rFonts w:ascii="楷体" w:hAnsi="楷体" w:eastAsia="楷体" w:cs="宋体"/>
          <w:color w:val="auto"/>
          <w:sz w:val="24"/>
          <w:highlight w:val="none"/>
        </w:rPr>
      </w:pPr>
      <w:r>
        <w:rPr>
          <w:rFonts w:hint="eastAsia" w:ascii="楷体" w:hAnsi="楷体" w:eastAsia="楷体"/>
          <w:color w:val="auto"/>
          <w:sz w:val="24"/>
          <w:highlight w:val="none"/>
        </w:rPr>
        <w:t xml:space="preserve">1.4.1总价合同。</w:t>
      </w:r>
      <w:r>
        <w:rPr>
          <w:rFonts w:hint="eastAsia" w:ascii="楷体" w:hAnsi="楷体" w:eastAsia="楷体" w:cs="宋体"/>
          <w:color w:val="auto"/>
          <w:sz w:val="24"/>
          <w:highlight w:val="none"/>
        </w:rPr>
        <w:t xml:space="preserve">本合同总价（含税）为：￥</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元（大写：</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元人民币）。</w:t>
      </w:r>
      <w:r/>
    </w:p>
    <w:p>
      <w:pPr>
        <w:ind w:firstLine="480"/>
        <w:spacing w:line="400" w:lineRule="exact"/>
        <w:rPr>
          <w:rFonts w:ascii="楷体" w:hAnsi="楷体" w:eastAsia="楷体"/>
          <w:color w:val="auto"/>
          <w:sz w:val="24"/>
          <w:highlight w:val="none"/>
        </w:rPr>
      </w:pPr>
      <w:r/>
      <w:bookmarkStart w:id="125" w:name="_Hlk134193576"/>
      <w:r/>
      <w:bookmarkStart w:id="126" w:name="_Toc30158"/>
      <w:r/>
      <w:bookmarkStart w:id="127" w:name="_Toc26916"/>
      <w:r/>
      <w:bookmarkStart w:id="128" w:name="_Toc3654"/>
      <w:r/>
      <w:bookmarkStart w:id="129" w:name="_Toc14993"/>
      <w:r/>
      <w:bookmarkStart w:id="130" w:name="_Toc30506"/>
      <w:r/>
      <w:bookmarkStart w:id="131" w:name="_Toc10340"/>
      <w:r/>
      <w:bookmarkStart w:id="132" w:name="_Toc1814"/>
      <w:r/>
      <w:bookmarkStart w:id="133" w:name="_Toc22618"/>
      <w:r>
        <w:rPr>
          <w:rFonts w:hint="eastAsia" w:ascii="楷体" w:hAnsi="楷体" w:eastAsia="楷体"/>
          <w:bCs/>
          <w:color w:val="auto"/>
          <w:sz w:val="24"/>
          <w:highlight w:val="none"/>
        </w:rPr>
        <w:t xml:space="preserve">1.4.2</w:t>
      </w:r>
      <w:bookmarkEnd w:id="125"/>
      <w:r>
        <w:rPr>
          <w:rFonts w:hint="eastAsia" w:ascii="楷体" w:hAnsi="楷体" w:eastAsia="楷体"/>
          <w:bCs/>
          <w:color w:val="auto"/>
          <w:sz w:val="24"/>
          <w:highlight w:val="none"/>
        </w:rPr>
        <w:t xml:space="preserve">单价合同，本合同单价（含税）标准为：</w:t>
      </w:r>
      <w:r>
        <w:rPr>
          <w:rFonts w:hint="eastAsia" w:ascii="楷体" w:hAnsi="楷体" w:eastAsia="楷体"/>
          <w:bCs/>
          <w:color w:val="auto"/>
          <w:sz w:val="24"/>
          <w:highlight w:val="none"/>
          <w:u w:val="single"/>
        </w:rPr>
        <w:t xml:space="preserve">                   </w:t>
      </w:r>
      <w:r>
        <w:rPr>
          <w:rFonts w:hint="eastAsia" w:ascii="楷体" w:hAnsi="楷体" w:eastAsia="楷体"/>
          <w:color w:val="auto"/>
          <w:sz w:val="24"/>
          <w:highlight w:val="none"/>
        </w:rPr>
        <w:t xml:space="preserve">。计量方式为：</w:t>
      </w:r>
      <w:r>
        <w:rPr>
          <w:rFonts w:hint="eastAsia" w:ascii="楷体" w:hAnsi="楷体" w:eastAsia="楷体"/>
          <w:bCs/>
          <w:color w:val="auto"/>
          <w:sz w:val="24"/>
          <w:highlight w:val="none"/>
          <w:u w:val="single"/>
        </w:rPr>
        <w:t xml:space="preserve">       </w:t>
      </w:r>
      <w:r>
        <w:rPr>
          <w:rFonts w:hint="eastAsia" w:ascii="楷体" w:hAnsi="楷体" w:eastAsia="楷体" w:cs="宋体"/>
          <w:b/>
          <w:iCs/>
          <w:color w:val="auto"/>
          <w:sz w:val="24"/>
          <w:highlight w:val="none"/>
          <w:u w:val="single"/>
        </w:rPr>
        <w:t xml:space="preserve">合同专用条款</w:t>
      </w:r>
      <w:r>
        <w:rPr>
          <w:rFonts w:hint="eastAsia" w:ascii="楷体" w:hAnsi="楷体" w:eastAsia="楷体"/>
          <w:bCs/>
          <w:iCs/>
          <w:color w:val="auto"/>
          <w:sz w:val="24"/>
          <w:highlight w:val="none"/>
          <w:u w:val="single"/>
        </w:rPr>
        <w:t xml:space="preserve"> 1.4.2</w:t>
      </w:r>
      <w:r>
        <w:rPr>
          <w:rFonts w:hint="eastAsia" w:ascii="楷体" w:hAnsi="楷体" w:eastAsia="楷体"/>
          <w:bCs/>
          <w:color w:val="auto"/>
          <w:sz w:val="24"/>
          <w:highlight w:val="none"/>
          <w:u w:val="single"/>
        </w:rPr>
        <w:t xml:space="preserve">    </w:t>
      </w:r>
      <w:r>
        <w:rPr>
          <w:rFonts w:hint="eastAsia" w:ascii="楷体" w:hAnsi="楷体" w:eastAsia="楷体"/>
          <w:color w:val="auto"/>
          <w:sz w:val="24"/>
          <w:highlight w:val="none"/>
        </w:rPr>
        <w:t xml:space="preserve">。单价合同，在合同履行期间内，根据实际完成的工作量据实结算，但结算总价上限不得超过预算金额或者双方确定的金额￥</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元（大写：</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元人民币）。</w:t>
      </w:r>
      <w:r/>
    </w:p>
    <w:p>
      <w:pPr>
        <w:ind w:firstLine="480"/>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 </w:t>
      </w:r>
      <w:r>
        <w:rPr>
          <w:rFonts w:hint="eastAsia" w:ascii="楷体" w:hAnsi="楷体" w:eastAsia="楷体" w:cs="宋体"/>
          <w:color w:val="auto"/>
          <w:sz w:val="24"/>
          <w:highlight w:val="none"/>
        </w:rPr>
        <w:t xml:space="preserve">1.4.3其他计价方式：</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w:t>
      </w:r>
      <w:bookmarkEnd w:id="126"/>
      <w:r/>
      <w:bookmarkEnd w:id="127"/>
      <w:r/>
      <w:bookmarkEnd w:id="128"/>
      <w:r/>
      <w:bookmarkEnd w:id="129"/>
      <w:r/>
      <w:bookmarkEnd w:id="130"/>
      <w:r/>
      <w:r/>
    </w:p>
    <w:p>
      <w:pPr>
        <w:pStyle w:val="2304"/>
        <w:ind w:firstLine="480"/>
        <w:spacing w:before="0" w:beforeAutospacing="0" w:after="0" w:afterAutospacing="0" w:line="400" w:lineRule="exact"/>
        <w:rPr>
          <w:rFonts w:ascii="楷体" w:hAnsi="楷体" w:eastAsia="楷体"/>
          <w:b/>
          <w:color w:val="auto"/>
          <w:highlight w:val="none"/>
        </w:rPr>
      </w:pPr>
      <w:r>
        <w:rPr>
          <w:rFonts w:hint="eastAsia" w:ascii="楷体" w:hAnsi="楷体" w:eastAsia="楷体"/>
          <w:b/>
          <w:color w:val="auto"/>
          <w:highlight w:val="none"/>
        </w:rPr>
        <w:t xml:space="preserve">1.5履约保证金</w:t>
      </w:r>
      <w:r/>
    </w:p>
    <w:p>
      <w:pPr>
        <w:pStyle w:val="2304"/>
        <w:ind w:firstLine="480"/>
        <w:spacing w:before="0" w:beforeAutospacing="0" w:after="0" w:afterAutospacing="0" w:line="400" w:lineRule="exact"/>
        <w:rPr>
          <w:rFonts w:ascii="楷体" w:hAnsi="楷体" w:eastAsia="楷体"/>
          <w:color w:val="auto"/>
          <w:highlight w:val="none"/>
        </w:rPr>
      </w:pPr>
      <w:r>
        <w:rPr>
          <w:rFonts w:hint="eastAsia" w:ascii="楷体" w:hAnsi="楷体" w:eastAsia="楷体"/>
          <w:color w:val="auto"/>
          <w:highlight w:val="none"/>
        </w:rPr>
        <w:t xml:space="preserve">乙方</w:t>
      </w:r>
      <w:r>
        <w:rPr>
          <w:rFonts w:hint="eastAsia" w:ascii="楷体" w:hAnsi="楷体" w:eastAsia="楷体"/>
          <w:color w:val="auto"/>
          <w:highlight w:val="none"/>
          <w:u w:val="single"/>
        </w:rPr>
        <w:t xml:space="preserve">     </w:t>
      </w:r>
      <w:r>
        <w:rPr>
          <w:rFonts w:hint="eastAsia" w:ascii="楷体" w:hAnsi="楷体" w:eastAsia="楷体"/>
          <w:color w:val="auto"/>
          <w:highlight w:val="none"/>
        </w:rPr>
        <w:t xml:space="preserve">（是 </w:t>
      </w:r>
      <w:r>
        <w:rPr>
          <w:rFonts w:hint="eastAsia" w:ascii="楷体" w:hAnsi="楷体" w:eastAsia="楷体" w:cs="仿宋"/>
          <w:color w:val="auto"/>
          <w:highlight w:val="none"/>
        </w:rPr>
        <w:t xml:space="preserve">/</w:t>
      </w:r>
      <w:r>
        <w:rPr>
          <w:rFonts w:hint="eastAsia" w:ascii="楷体" w:hAnsi="楷体" w:eastAsia="楷体"/>
          <w:color w:val="auto"/>
          <w:highlight w:val="none"/>
        </w:rPr>
        <w:t xml:space="preserve">否）需要支付履约保证金。若需要支付履约保证金的，则：</w:t>
      </w:r>
      <w:r/>
    </w:p>
    <w:p>
      <w:pPr>
        <w:ind w:firstLine="480"/>
        <w:spacing w:line="400" w:lineRule="exact"/>
        <w:rPr>
          <w:rFonts w:ascii="楷体" w:hAnsi="楷体" w:eastAsia="楷体" w:cs="宋体"/>
          <w:color w:val="auto"/>
          <w:sz w:val="24"/>
          <w:highlight w:val="none"/>
        </w:rPr>
        <w:outlineLvl w:val="0"/>
      </w:pPr>
      <w:r>
        <w:rPr>
          <w:rFonts w:hint="eastAsia" w:ascii="楷体" w:hAnsi="楷体" w:eastAsia="楷体" w:cs="宋体"/>
          <w:color w:val="auto"/>
          <w:sz w:val="24"/>
          <w:highlight w:val="none"/>
        </w:rPr>
        <w:t xml:space="preserve">1.5.1履约保证金的比例为合同金额的</w:t>
      </w:r>
      <w:r>
        <w:rPr>
          <w:rFonts w:hint="eastAsia" w:ascii="楷体" w:hAnsi="楷体" w:eastAsia="楷体" w:cs="宋体"/>
          <w:color w:val="auto"/>
          <w:sz w:val="24"/>
          <w:highlight w:val="none"/>
          <w:u w:val="single"/>
        </w:rPr>
        <w:t xml:space="preserve"> 10 </w:t>
      </w:r>
      <w:r>
        <w:rPr>
          <w:rFonts w:hint="eastAsia" w:ascii="楷体" w:hAnsi="楷体" w:eastAsia="楷体" w:cs="宋体"/>
          <w:color w:val="auto"/>
          <w:sz w:val="24"/>
          <w:highlight w:val="none"/>
        </w:rPr>
        <w:t xml:space="preserve">%； </w:t>
      </w:r>
      <w:r/>
    </w:p>
    <w:p>
      <w:pPr>
        <w:ind w:firstLine="480"/>
        <w:spacing w:line="400" w:lineRule="exact"/>
        <w:rPr>
          <w:rFonts w:ascii="楷体" w:hAnsi="楷体" w:eastAsia="楷体" w:cs="宋体"/>
          <w:color w:val="auto"/>
          <w:sz w:val="24"/>
          <w:highlight w:val="none"/>
        </w:rPr>
        <w:outlineLvl w:val="0"/>
      </w:pPr>
      <w:r>
        <w:rPr>
          <w:rFonts w:hint="eastAsia" w:ascii="楷体" w:hAnsi="楷体" w:eastAsia="楷体" w:cs="宋体"/>
          <w:color w:val="auto"/>
          <w:sz w:val="24"/>
          <w:highlight w:val="none"/>
        </w:rPr>
        <w:t xml:space="preserve">1.5.2履约保证金支付方式详见</w:t>
      </w:r>
      <w:r>
        <w:rPr>
          <w:rFonts w:hint="eastAsia" w:ascii="楷体" w:hAnsi="楷体" w:eastAsia="楷体" w:cs="宋体"/>
          <w:color w:val="auto"/>
          <w:sz w:val="24"/>
          <w:highlight w:val="none"/>
          <w:u w:val="single"/>
        </w:rPr>
        <w:t xml:space="preserve">    </w:t>
      </w:r>
      <w:r>
        <w:rPr>
          <w:rFonts w:hint="eastAsia" w:ascii="楷体" w:hAnsi="楷体" w:eastAsia="楷体" w:cs="宋体"/>
          <w:b/>
          <w:iCs/>
          <w:color w:val="auto"/>
          <w:sz w:val="24"/>
          <w:highlight w:val="none"/>
          <w:u w:val="single"/>
        </w:rPr>
        <w:t xml:space="preserve">合同专用条款</w:t>
      </w:r>
      <w:r>
        <w:rPr>
          <w:rFonts w:hint="eastAsia" w:ascii="楷体" w:hAnsi="楷体" w:eastAsia="楷体" w:cs="宋体"/>
          <w:iCs/>
          <w:color w:val="auto"/>
          <w:sz w:val="24"/>
          <w:highlight w:val="none"/>
          <w:u w:val="single"/>
        </w:rPr>
        <w:t xml:space="preserve"> 1.5.2 </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w:t>
      </w:r>
      <w:r/>
    </w:p>
    <w:p>
      <w:pPr>
        <w:pStyle w:val="751"/>
        <w:ind w:firstLine="480"/>
        <w:jc w:val="left"/>
        <w:spacing w:line="400" w:lineRule="exact"/>
        <w:tabs>
          <w:tab w:val="left" w:pos="0" w:leader="none"/>
        </w:tabs>
        <w:rPr>
          <w:rFonts w:ascii="楷体" w:hAnsi="楷体" w:eastAsia="楷体" w:cs="宋体"/>
          <w:color w:val="auto"/>
          <w:sz w:val="24"/>
          <w:szCs w:val="24"/>
          <w:highlight w:val="none"/>
        </w:rPr>
      </w:pPr>
      <w:r>
        <w:rPr>
          <w:rFonts w:hint="eastAsia" w:ascii="楷体" w:hAnsi="楷体" w:eastAsia="楷体"/>
          <w:b w:val="0"/>
          <w:color w:val="auto"/>
          <w:sz w:val="24"/>
          <w:szCs w:val="24"/>
          <w:highlight w:val="none"/>
        </w:rPr>
        <w:t xml:space="preserve">1.5.3 </w:t>
      </w:r>
      <w:bookmarkStart w:id="134" w:name="_Hlk152172542"/>
      <w:r>
        <w:rPr>
          <w:rFonts w:hint="eastAsia" w:ascii="楷体" w:hAnsi="楷体" w:eastAsia="楷体"/>
          <w:b w:val="0"/>
          <w:color w:val="auto"/>
          <w:sz w:val="24"/>
          <w:szCs w:val="24"/>
          <w:highlight w:val="none"/>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400" w:lineRule="exact"/>
        <w:rPr>
          <w:rFonts w:ascii="楷体" w:hAnsi="楷体" w:eastAsia="楷体"/>
          <w:color w:val="auto"/>
          <w:sz w:val="24"/>
          <w:highlight w:val="none"/>
        </w:rPr>
        <w:outlineLvl w:val="0"/>
      </w:pPr>
      <w:r>
        <w:rPr>
          <w:rFonts w:hint="eastAsia" w:ascii="楷体" w:hAnsi="楷体" w:eastAsia="楷体" w:cs="宋体"/>
          <w:color w:val="auto"/>
          <w:sz w:val="24"/>
          <w:highlight w:val="none"/>
        </w:rPr>
        <w:t xml:space="preserve">1.5.4 甲方在项目验收结束后及时退还履约保证金。甲方在项目通过验收之日起</w:t>
      </w:r>
      <w:r>
        <w:rPr>
          <w:rFonts w:hint="eastAsia" w:ascii="楷体" w:hAnsi="楷体" w:eastAsia="楷体" w:cs="宋体"/>
          <w:color w:val="auto"/>
          <w:sz w:val="24"/>
          <w:highlight w:val="none"/>
          <w:u w:val="single"/>
        </w:rPr>
        <w:t xml:space="preserve">       5</w:t>
      </w:r>
      <w:r>
        <w:rPr>
          <w:rFonts w:hint="eastAsia" w:ascii="楷体" w:hAnsi="楷体" w:eastAsia="楷体" w:cs="宋体"/>
          <w:color w:val="auto"/>
          <w:sz w:val="24"/>
          <w:highlight w:val="none"/>
        </w:rPr>
        <w:t xml:space="preserve">个工作日内将履约保证金无息退还乙方（出具保函、保险保单的费用不予退还），逾期退还的，乙方可要求甲方支付违约金，</w:t>
      </w:r>
      <w:bookmarkEnd w:id="134"/>
      <w:r>
        <w:rPr>
          <w:rFonts w:hint="eastAsia" w:ascii="楷体" w:hAnsi="楷体" w:eastAsia="楷体" w:cs="宋体"/>
          <w:color w:val="auto"/>
          <w:sz w:val="24"/>
          <w:highlight w:val="none"/>
        </w:rPr>
        <w:t xml:space="preserve">违约金按每迟延退还一日的应退还而未退还金额的</w:t>
      </w:r>
      <w:r>
        <w:rPr>
          <w:rFonts w:hint="eastAsia" w:ascii="楷体" w:hAnsi="楷体" w:eastAsia="楷体" w:cs="宋体"/>
          <w:color w:val="auto"/>
          <w:sz w:val="24"/>
          <w:highlight w:val="none"/>
          <w:u w:val="single"/>
        </w:rPr>
        <w:t xml:space="preserve">  （</w:t>
      </w:r>
      <w:r>
        <w:rPr>
          <w:rFonts w:hint="eastAsia" w:ascii="楷体" w:hAnsi="楷体" w:eastAsia="楷体" w:cs="宋体"/>
          <w:i/>
          <w:iCs/>
          <w:color w:val="auto"/>
          <w:sz w:val="24"/>
          <w:highlight w:val="none"/>
          <w:u w:val="single"/>
        </w:rPr>
        <w:t xml:space="preserve">按同期银行活期存款利息</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%计算，最高限额为本合同履约保证金的</w:t>
      </w:r>
      <w:r>
        <w:rPr>
          <w:rFonts w:hint="eastAsia" w:ascii="楷体" w:hAnsi="楷体" w:eastAsia="楷体" w:cs="宋体"/>
          <w:color w:val="auto"/>
          <w:sz w:val="24"/>
          <w:highlight w:val="none"/>
          <w:u w:val="single"/>
        </w:rPr>
        <w:t xml:space="preserve">  XX  </w:t>
      </w:r>
      <w:r>
        <w:rPr>
          <w:rFonts w:hint="eastAsia" w:ascii="楷体" w:hAnsi="楷体" w:eastAsia="楷体" w:cs="宋体"/>
          <w:color w:val="auto"/>
          <w:sz w:val="24"/>
          <w:highlight w:val="none"/>
        </w:rPr>
        <w:t xml:space="preserve"> %。</w:t>
      </w:r>
      <w:r/>
    </w:p>
    <w:p>
      <w:pPr>
        <w:ind w:firstLine="482"/>
        <w:spacing w:line="400" w:lineRule="exact"/>
        <w:rPr>
          <w:rFonts w:ascii="楷体" w:hAnsi="楷体" w:eastAsia="楷体" w:cs="宋体"/>
          <w:b/>
          <w:color w:val="auto"/>
          <w:sz w:val="24"/>
          <w:highlight w:val="none"/>
        </w:rPr>
        <w:outlineLvl w:val="0"/>
      </w:pPr>
      <w:r>
        <w:rPr>
          <w:rFonts w:hint="eastAsia" w:ascii="楷体" w:hAnsi="楷体" w:eastAsia="楷体" w:cs="宋体"/>
          <w:b/>
          <w:color w:val="auto"/>
          <w:sz w:val="24"/>
          <w:highlight w:val="none"/>
        </w:rPr>
        <w:t xml:space="preserve">1.</w:t>
      </w:r>
      <w:bookmarkEnd w:id="131"/>
      <w:r/>
      <w:bookmarkEnd w:id="132"/>
      <w:r/>
      <w:bookmarkEnd w:id="133"/>
      <w:r>
        <w:rPr>
          <w:rFonts w:hint="eastAsia" w:ascii="楷体" w:hAnsi="楷体" w:eastAsia="楷体" w:cs="宋体"/>
          <w:b/>
          <w:color w:val="auto"/>
          <w:sz w:val="24"/>
          <w:highlight w:val="none"/>
        </w:rPr>
        <w:t xml:space="preserve">6预付款</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□经双方协商乙方自愿放弃预付款。</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□若需要支付预付款的，则：</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1.6.1预付款比例、支付方式、时间详见</w:t>
      </w:r>
      <w:r>
        <w:rPr>
          <w:rFonts w:hint="eastAsia" w:ascii="楷体" w:hAnsi="楷体" w:eastAsia="楷体" w:cs="宋体"/>
          <w:color w:val="auto"/>
          <w:sz w:val="24"/>
          <w:highlight w:val="none"/>
          <w:u w:val="single"/>
        </w:rPr>
        <w:t xml:space="preserve">    </w:t>
      </w:r>
      <w:r>
        <w:rPr>
          <w:rFonts w:hint="eastAsia" w:ascii="楷体" w:hAnsi="楷体" w:eastAsia="楷体" w:cs="宋体"/>
          <w:b/>
          <w:iCs/>
          <w:color w:val="auto"/>
          <w:sz w:val="24"/>
          <w:highlight w:val="none"/>
          <w:u w:val="single"/>
        </w:rPr>
        <w:t xml:space="preserve">合同专用条款</w:t>
      </w:r>
      <w:r>
        <w:rPr>
          <w:rFonts w:hint="eastAsia" w:ascii="楷体" w:hAnsi="楷体" w:eastAsia="楷体" w:cs="宋体"/>
          <w:iCs/>
          <w:color w:val="auto"/>
          <w:sz w:val="24"/>
          <w:highlight w:val="none"/>
          <w:u w:val="single"/>
        </w:rPr>
        <w:t xml:space="preserve"> 1.6.1  </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w:t>
      </w:r>
      <w:r/>
    </w:p>
    <w:p>
      <w:pPr>
        <w:pStyle w:val="2304"/>
        <w:ind w:firstLine="480"/>
        <w:spacing w:before="0" w:beforeAutospacing="0" w:after="0" w:afterAutospacing="0" w:line="400" w:lineRule="exact"/>
        <w:rPr>
          <w:rFonts w:ascii="楷体" w:hAnsi="楷体" w:eastAsia="楷体"/>
          <w:b/>
          <w:bCs/>
          <w:color w:val="auto"/>
          <w:highlight w:val="none"/>
        </w:rPr>
      </w:pPr>
      <w:r>
        <w:rPr>
          <w:rFonts w:hint="eastAsia" w:ascii="楷体" w:hAnsi="楷体" w:eastAsia="楷体"/>
          <w:b/>
          <w:bCs/>
          <w:color w:val="auto"/>
          <w:highlight w:val="none"/>
        </w:rPr>
        <w:t xml:space="preserve">1.7资金支付</w:t>
      </w:r>
      <w:r/>
    </w:p>
    <w:p>
      <w:pPr>
        <w:pStyle w:val="2304"/>
        <w:ind w:firstLine="480"/>
        <w:spacing w:before="0" w:beforeAutospacing="0" w:after="0" w:afterAutospacing="0" w:line="400" w:lineRule="exact"/>
        <w:rPr>
          <w:rFonts w:ascii="楷体" w:hAnsi="楷体" w:eastAsia="楷体"/>
          <w:color w:val="auto"/>
          <w:highlight w:val="none"/>
        </w:rPr>
      </w:pPr>
      <w:r>
        <w:rPr>
          <w:rFonts w:hint="eastAsia" w:ascii="楷体" w:hAnsi="楷体" w:eastAsia="楷体"/>
          <w:color w:val="auto"/>
          <w:highlight w:val="none"/>
        </w:rPr>
        <w:t xml:space="preserve">1.7.1甲方应严格履行合同，及时组织验收。对于满足合同约定支付条件的，甲方自收到发票后在合同约定的时间内将资金支付到合同约定的乙方账户，有条件的甲方可以即时支付。甲方不得以机构变动、人员更替、政策调整、单位放假等为由延迟付款。</w:t>
      </w:r>
      <w:r/>
    </w:p>
    <w:p>
      <w:pPr>
        <w:ind w:firstLine="480"/>
        <w:spacing w:line="400" w:lineRule="exact"/>
        <w:rPr>
          <w:rFonts w:ascii="楷体" w:hAnsi="楷体" w:eastAsia="楷体" w:cs="宋体"/>
          <w:color w:val="auto"/>
          <w:sz w:val="24"/>
          <w:highlight w:val="none"/>
        </w:rPr>
        <w:outlineLvl w:val="0"/>
      </w:pPr>
      <w:r>
        <w:rPr>
          <w:rFonts w:hint="eastAsia" w:ascii="楷体" w:hAnsi="楷体" w:eastAsia="楷体" w:cs="宋体"/>
          <w:color w:val="auto"/>
          <w:sz w:val="24"/>
          <w:highlight w:val="none"/>
        </w:rPr>
        <w:t xml:space="preserve">1.7.2资金支付的方式、时间和条件详见</w:t>
      </w:r>
      <w:r>
        <w:rPr>
          <w:rFonts w:hint="eastAsia" w:ascii="楷体" w:hAnsi="楷体" w:eastAsia="楷体" w:cs="宋体"/>
          <w:b/>
          <w:iCs/>
          <w:color w:val="auto"/>
          <w:sz w:val="24"/>
          <w:highlight w:val="none"/>
          <w:u w:val="single"/>
        </w:rPr>
        <w:t xml:space="preserve">合同专用条款1.7.2</w:t>
      </w:r>
      <w:r>
        <w:rPr>
          <w:rFonts w:hint="eastAsia" w:ascii="楷体" w:hAnsi="楷体" w:eastAsia="楷体" w:cs="宋体"/>
          <w:iCs/>
          <w:color w:val="auto"/>
          <w:sz w:val="24"/>
          <w:highlight w:val="none"/>
        </w:rPr>
        <w:t xml:space="preserve">。</w:t>
      </w:r>
      <w:r/>
    </w:p>
    <w:p>
      <w:pPr>
        <w:ind w:firstLine="482"/>
        <w:spacing w:line="400" w:lineRule="exact"/>
        <w:rPr>
          <w:rFonts w:ascii="楷体" w:hAnsi="楷体" w:eastAsia="楷体" w:cs="宋体"/>
          <w:b/>
          <w:color w:val="auto"/>
          <w:sz w:val="24"/>
          <w:highlight w:val="none"/>
        </w:rPr>
        <w:outlineLvl w:val="0"/>
      </w:pPr>
      <w:r/>
      <w:bookmarkStart w:id="135" w:name="_Toc19304"/>
      <w:r/>
      <w:bookmarkStart w:id="136" w:name="_Toc2846"/>
      <w:r/>
      <w:bookmarkStart w:id="137" w:name="_Toc32071"/>
      <w:r>
        <w:rPr>
          <w:rFonts w:hint="eastAsia" w:ascii="楷体" w:hAnsi="楷体" w:eastAsia="楷体" w:cs="宋体"/>
          <w:b/>
          <w:color w:val="auto"/>
          <w:sz w:val="24"/>
          <w:highlight w:val="none"/>
        </w:rPr>
        <w:t xml:space="preserve">1.8货物（服务）交付期限、地点和方式</w:t>
      </w:r>
      <w:bookmarkEnd w:id="135"/>
      <w:r/>
      <w:bookmarkEnd w:id="136"/>
      <w:r/>
      <w:bookmarkEnd w:id="137"/>
      <w:r/>
      <w:r/>
    </w:p>
    <w:p>
      <w:pPr>
        <w:ind w:firstLine="480"/>
        <w:spacing w:line="400" w:lineRule="exact"/>
        <w:rPr>
          <w:rFonts w:ascii="楷体" w:hAnsi="楷体" w:eastAsia="楷体" w:cs="宋体"/>
          <w:color w:val="auto"/>
          <w:sz w:val="24"/>
          <w:highlight w:val="none"/>
          <w:u w:val="single"/>
        </w:rPr>
      </w:pPr>
      <w:r>
        <w:rPr>
          <w:rFonts w:hint="eastAsia" w:ascii="楷体" w:hAnsi="楷体" w:eastAsia="楷体" w:cs="宋体"/>
          <w:color w:val="auto"/>
          <w:sz w:val="24"/>
          <w:highlight w:val="none"/>
        </w:rPr>
        <w:t xml:space="preserve">1.8.1 交付期限：</w:t>
      </w:r>
      <w:bookmarkStart w:id="138" w:name="_Hlk134193824"/>
      <w:r>
        <w:rPr>
          <w:rFonts w:hint="eastAsia" w:ascii="楷体" w:hAnsi="楷体" w:eastAsia="楷体" w:cs="宋体"/>
          <w:color w:val="auto"/>
          <w:sz w:val="24"/>
          <w:highlight w:val="none"/>
        </w:rPr>
        <w:t xml:space="preserve">详见</w:t>
      </w:r>
      <w:bookmarkEnd w:id="138"/>
      <w:r>
        <w:rPr>
          <w:rFonts w:hint="eastAsia" w:ascii="楷体" w:hAnsi="楷体" w:eastAsia="楷体" w:cs="宋体"/>
          <w:b/>
          <w:iCs/>
          <w:color w:val="auto"/>
          <w:sz w:val="24"/>
          <w:highlight w:val="none"/>
          <w:u w:val="single"/>
        </w:rPr>
        <w:t xml:space="preserve">合同专用条款1.8.1</w:t>
      </w:r>
      <w:r>
        <w:rPr>
          <w:rFonts w:hint="eastAsia" w:ascii="楷体" w:hAnsi="楷体" w:eastAsia="楷体" w:cs="宋体"/>
          <w:iCs/>
          <w:color w:val="auto"/>
          <w:sz w:val="24"/>
          <w:highlight w:val="none"/>
        </w:rPr>
        <w:t xml:space="preserve">；</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1.8.2 交付地点：详见</w:t>
      </w:r>
      <w:r>
        <w:rPr>
          <w:rFonts w:hint="eastAsia" w:ascii="楷体" w:hAnsi="楷体" w:eastAsia="楷体" w:cs="宋体"/>
          <w:b/>
          <w:iCs/>
          <w:color w:val="auto"/>
          <w:sz w:val="24"/>
          <w:highlight w:val="none"/>
          <w:u w:val="single"/>
        </w:rPr>
        <w:t xml:space="preserve">合同专用条款1.8.2</w:t>
      </w:r>
      <w:r>
        <w:rPr>
          <w:rFonts w:hint="eastAsia" w:ascii="楷体" w:hAnsi="楷体" w:eastAsia="楷体" w:cs="宋体"/>
          <w:iCs/>
          <w:color w:val="auto"/>
          <w:sz w:val="24"/>
          <w:highlight w:val="none"/>
        </w:rPr>
        <w:t xml:space="preserve">；</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1.8.3 交付方式：详见</w:t>
      </w:r>
      <w:r>
        <w:rPr>
          <w:rFonts w:hint="eastAsia" w:ascii="楷体" w:hAnsi="楷体" w:eastAsia="楷体" w:cs="宋体"/>
          <w:b/>
          <w:iCs/>
          <w:color w:val="auto"/>
          <w:sz w:val="24"/>
          <w:highlight w:val="none"/>
          <w:u w:val="single"/>
        </w:rPr>
        <w:t xml:space="preserve">合同专用条款1.8.3</w:t>
      </w:r>
      <w:r>
        <w:rPr>
          <w:rFonts w:hint="eastAsia" w:ascii="楷体" w:hAnsi="楷体" w:eastAsia="楷体" w:cs="宋体"/>
          <w:iCs/>
          <w:color w:val="auto"/>
          <w:sz w:val="24"/>
          <w:highlight w:val="none"/>
        </w:rPr>
        <w:t xml:space="preserve">。</w:t>
      </w:r>
      <w:r/>
    </w:p>
    <w:p>
      <w:pPr>
        <w:ind w:firstLine="482"/>
        <w:spacing w:line="400" w:lineRule="exact"/>
        <w:rPr>
          <w:rFonts w:ascii="楷体" w:hAnsi="楷体" w:eastAsia="楷体" w:cs="宋体"/>
          <w:b/>
          <w:color w:val="auto"/>
          <w:sz w:val="24"/>
          <w:highlight w:val="none"/>
        </w:rPr>
        <w:outlineLvl w:val="0"/>
      </w:pPr>
      <w:r/>
      <w:bookmarkStart w:id="139" w:name="_Toc19554"/>
      <w:r/>
      <w:bookmarkStart w:id="140" w:name="_Toc27250"/>
      <w:r/>
      <w:bookmarkStart w:id="141" w:name="_Toc21423"/>
      <w:r>
        <w:rPr>
          <w:rFonts w:hint="eastAsia" w:ascii="楷体" w:hAnsi="楷体" w:eastAsia="楷体" w:cs="宋体"/>
          <w:b/>
          <w:color w:val="auto"/>
          <w:sz w:val="24"/>
          <w:highlight w:val="none"/>
        </w:rPr>
        <w:t xml:space="preserve">1.9违约责任</w:t>
      </w:r>
      <w:bookmarkEnd w:id="139"/>
      <w:r/>
      <w:bookmarkEnd w:id="140"/>
      <w:r/>
      <w:bookmarkEnd w:id="141"/>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1.9.1 除不可抗力外，如果乙方没有按照本合同约定的期限、地点和方式交付货物或服务，那么甲方可要求乙方支付违约金，每延迟一日，违约金按合同金额的</w:t>
      </w:r>
      <w:r>
        <w:rPr>
          <w:rFonts w:hint="eastAsia" w:ascii="楷体" w:hAnsi="楷体" w:eastAsia="楷体" w:cs="宋体"/>
          <w:color w:val="auto"/>
          <w:sz w:val="24"/>
          <w:highlight w:val="none"/>
          <w:u w:val="single"/>
        </w:rPr>
        <w:t xml:space="preserve">  XX（</w:t>
      </w:r>
      <w:r>
        <w:rPr>
          <w:rFonts w:hint="eastAsia" w:ascii="楷体" w:hAnsi="楷体" w:eastAsia="楷体" w:cs="宋体"/>
          <w:i/>
          <w:iCs/>
          <w:color w:val="auto"/>
          <w:sz w:val="24"/>
          <w:highlight w:val="none"/>
          <w:u w:val="single"/>
        </w:rPr>
        <w:t xml:space="preserve">可根据情况修改</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%/计算，最高限额为本合同金额的</w:t>
      </w:r>
      <w:r>
        <w:rPr>
          <w:rFonts w:hint="eastAsia" w:ascii="楷体" w:hAnsi="楷体" w:eastAsia="楷体" w:cs="宋体"/>
          <w:color w:val="auto"/>
          <w:sz w:val="24"/>
          <w:highlight w:val="none"/>
          <w:u w:val="single"/>
        </w:rPr>
        <w:t xml:space="preserve"> XX  </w:t>
      </w:r>
      <w:r>
        <w:rPr>
          <w:rFonts w:hint="eastAsia" w:ascii="楷体" w:hAnsi="楷体" w:eastAsia="楷体" w:cs="宋体"/>
          <w:color w:val="auto"/>
          <w:sz w:val="24"/>
          <w:highlight w:val="none"/>
        </w:rPr>
        <w:t xml:space="preserve">%；迟延交付货物或服务的违约金计算数额达到前述最高限额之日起，甲方有权在要求乙方支付违约金的同时，书面通知乙方解除本合同；</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1.9.2 除不可抗力外，如果甲方没有按照本合同约定的付款方式付款，乙方可要求甲方支付违约金，每延迟一日，违约金按应付而未付款的</w:t>
      </w:r>
      <w:r>
        <w:rPr>
          <w:rFonts w:hint="eastAsia" w:ascii="楷体" w:hAnsi="楷体" w:eastAsia="楷体" w:cs="宋体"/>
          <w:color w:val="auto"/>
          <w:sz w:val="24"/>
          <w:highlight w:val="none"/>
          <w:u w:val="single"/>
        </w:rPr>
        <w:t xml:space="preserve"> XX（</w:t>
      </w:r>
      <w:r>
        <w:rPr>
          <w:rFonts w:hint="eastAsia" w:ascii="楷体" w:hAnsi="楷体" w:eastAsia="楷体" w:cs="宋体"/>
          <w:i/>
          <w:iCs/>
          <w:color w:val="auto"/>
          <w:sz w:val="24"/>
          <w:highlight w:val="none"/>
          <w:u w:val="single"/>
        </w:rPr>
        <w:t xml:space="preserve">可根据情况修改</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%计算，最高限额为本合同总价的</w:t>
      </w:r>
      <w:r>
        <w:rPr>
          <w:rFonts w:hint="eastAsia" w:ascii="楷体" w:hAnsi="楷体" w:eastAsia="楷体" w:cs="宋体"/>
          <w:color w:val="auto"/>
          <w:sz w:val="24"/>
          <w:highlight w:val="none"/>
          <w:u w:val="single"/>
        </w:rPr>
        <w:t xml:space="preserve">   XX  </w:t>
      </w:r>
      <w:r>
        <w:rPr>
          <w:rFonts w:hint="eastAsia" w:ascii="楷体" w:hAnsi="楷体" w:eastAsia="楷体" w:cs="宋体"/>
          <w:color w:val="auto"/>
          <w:sz w:val="24"/>
          <w:highlight w:val="none"/>
        </w:rPr>
        <w:t xml:space="preserve">%；迟延付款的违约金计算数额达到前述最高限额之日起，乙方有权在要求甲方支付违约金的同时，书面通知甲方解除本合同；</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1.9.6违约责任</w:t>
      </w:r>
      <w:r>
        <w:rPr>
          <w:rFonts w:hint="eastAsia" w:ascii="楷体" w:hAnsi="楷体" w:eastAsia="楷体" w:cs="宋体"/>
          <w:b/>
          <w:iCs/>
          <w:color w:val="auto"/>
          <w:sz w:val="24"/>
          <w:highlight w:val="none"/>
          <w:u w:val="single"/>
        </w:rPr>
        <w:t xml:space="preserve">合同专用条款1.9.6</w:t>
      </w:r>
      <w:r>
        <w:rPr>
          <w:rFonts w:hint="eastAsia" w:ascii="楷体" w:hAnsi="楷体" w:eastAsia="楷体" w:cs="宋体"/>
          <w:color w:val="auto"/>
          <w:sz w:val="24"/>
          <w:highlight w:val="none"/>
        </w:rPr>
        <w:t xml:space="preserve">约定其他责任的，从其约定。</w:t>
      </w:r>
      <w:r/>
    </w:p>
    <w:p>
      <w:pPr>
        <w:ind w:firstLine="482"/>
        <w:spacing w:line="400" w:lineRule="exact"/>
        <w:rPr>
          <w:rFonts w:ascii="楷体" w:hAnsi="楷体" w:eastAsia="楷体" w:cs="宋体"/>
          <w:b/>
          <w:color w:val="auto"/>
          <w:sz w:val="24"/>
          <w:highlight w:val="none"/>
        </w:rPr>
        <w:outlineLvl w:val="0"/>
      </w:pPr>
      <w:r/>
      <w:bookmarkStart w:id="142" w:name="_Toc16021"/>
      <w:r/>
      <w:bookmarkStart w:id="143" w:name="_Toc28375"/>
      <w:r/>
      <w:bookmarkStart w:id="144" w:name="_Toc15583"/>
      <w:r>
        <w:rPr>
          <w:rFonts w:hint="eastAsia" w:ascii="楷体" w:hAnsi="楷体" w:eastAsia="楷体" w:cs="宋体"/>
          <w:b/>
          <w:color w:val="auto"/>
          <w:sz w:val="24"/>
          <w:highlight w:val="none"/>
        </w:rPr>
        <w:t xml:space="preserve">1.10合同争议的解决</w:t>
      </w:r>
      <w:bookmarkEnd w:id="142"/>
      <w:r/>
      <w:bookmarkEnd w:id="143"/>
      <w:r/>
      <w:bookmarkEnd w:id="144"/>
      <w:r/>
      <w:r/>
    </w:p>
    <w:p>
      <w:pPr>
        <w:ind w:firstLine="480"/>
        <w:jc w:val="left"/>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1.10.1本合同履行过程中发生的任何争议，双方当事人均可通过和解或者调解解决；不愿和解、调解或者和解、调解不成的，向</w:t>
      </w:r>
      <w:r>
        <w:rPr>
          <w:rFonts w:hint="eastAsia" w:ascii="楷体" w:hAnsi="楷体" w:eastAsia="楷体" w:cs="宋体"/>
          <w:b/>
          <w:color w:val="auto"/>
          <w:sz w:val="24"/>
          <w:highlight w:val="none"/>
        </w:rPr>
        <w:t xml:space="preserve">甲方所在地</w:t>
      </w:r>
      <w:r>
        <w:rPr>
          <w:rFonts w:hint="eastAsia" w:ascii="楷体" w:hAnsi="楷体" w:eastAsia="楷体" w:cs="宋体"/>
          <w:color w:val="auto"/>
          <w:sz w:val="24"/>
          <w:highlight w:val="none"/>
        </w:rPr>
        <w:t xml:space="preserve">人民法院起诉。</w:t>
      </w:r>
      <w:r/>
    </w:p>
    <w:p>
      <w:pPr>
        <w:ind w:firstLine="480"/>
        <w:jc w:val="left"/>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1.10.2如对任何争议向人民法院提起诉讼，除争议事项或争议事项所涉及的条款外，双方应继续履行本合同项下的其它义务。</w:t>
      </w:r>
      <w:r/>
    </w:p>
    <w:p>
      <w:pPr>
        <w:ind w:firstLine="480"/>
        <w:spacing w:line="400" w:lineRule="exact"/>
        <w:rPr>
          <w:rFonts w:ascii="楷体" w:hAnsi="楷体" w:eastAsia="楷体" w:cs="宋体"/>
          <w:b/>
          <w:color w:val="auto"/>
          <w:sz w:val="24"/>
          <w:highlight w:val="none"/>
        </w:rPr>
      </w:pPr>
      <w:r>
        <w:rPr>
          <w:rFonts w:hint="eastAsia" w:ascii="楷体" w:hAnsi="楷体" w:eastAsia="楷体" w:cs="宋体"/>
          <w:b/>
          <w:color w:val="auto"/>
          <w:sz w:val="24"/>
          <w:highlight w:val="none"/>
        </w:rPr>
        <w:t xml:space="preserve">1.11合同生效及其他</w:t>
      </w:r>
      <w:r/>
    </w:p>
    <w:p>
      <w:pPr>
        <w:ind w:firstLine="495"/>
        <w:spacing w:line="40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1.11.1本合同自双方当事人盖章时生效。</w:t>
      </w:r>
      <w:r/>
    </w:p>
    <w:p>
      <w:pPr>
        <w:ind w:firstLine="495"/>
        <w:spacing w:line="400" w:lineRule="exact"/>
        <w:rPr>
          <w:rFonts w:ascii="楷体" w:hAnsi="楷体" w:eastAsia="楷体"/>
          <w:color w:val="auto"/>
          <w:sz w:val="24"/>
          <w:highlight w:val="none"/>
        </w:rPr>
      </w:pPr>
      <w:r/>
      <w:bookmarkStart w:id="145" w:name="OLE_LINK27"/>
      <w:r/>
      <w:bookmarkStart w:id="146" w:name="OLE_LINK30"/>
      <w:r>
        <w:rPr>
          <w:rFonts w:hint="eastAsia" w:ascii="楷体" w:hAnsi="楷体" w:eastAsia="楷体" w:cs="宋体"/>
          <w:color w:val="auto"/>
          <w:sz w:val="24"/>
          <w:highlight w:val="none"/>
        </w:rPr>
        <w:t xml:space="preserve">1.11.2</w:t>
      </w:r>
      <w:bookmarkEnd w:id="145"/>
      <w:r/>
      <w:bookmarkEnd w:id="146"/>
      <w:r>
        <w:rPr>
          <w:rFonts w:hint="eastAsia" w:ascii="楷体" w:hAnsi="楷体" w:eastAsia="楷体" w:cs="宋体"/>
          <w:color w:val="auto"/>
          <w:sz w:val="24"/>
          <w:highlight w:val="none"/>
          <w:lang w:bidi="ar"/>
        </w:rPr>
        <w:t xml:space="preserve">本合同未尽事宜，遵照《中华人民共和国民法典》有关条文执行。 </w:t>
      </w:r>
      <w:r/>
    </w:p>
    <w:p>
      <w:pPr>
        <w:spacing w:line="400" w:lineRule="exact"/>
        <w:rPr>
          <w:rFonts w:ascii="楷体" w:hAnsi="楷体" w:eastAsia="楷体" w:cs="宋体"/>
          <w:color w:val="auto"/>
          <w:sz w:val="24"/>
          <w:highlight w:val="none"/>
          <w:lang w:val="zh-CN"/>
        </w:rPr>
      </w:pPr>
      <w:r>
        <w:rPr>
          <w:rFonts w:ascii="楷体" w:hAnsi="楷体" w:eastAsia="楷体" w:cs="宋体"/>
          <w:color w:val="auto"/>
          <w:sz w:val="24"/>
          <w:highlight w:val="none"/>
          <w:lang w:val="zh-CN"/>
        </w:rPr>
      </w:r>
      <w:r/>
    </w:p>
    <w:p>
      <w:pPr>
        <w:spacing w:line="400" w:lineRule="exact"/>
        <w:rPr>
          <w:rFonts w:ascii="楷体" w:hAnsi="楷体" w:eastAsia="楷体" w:cs="宋体"/>
          <w:color w:val="auto"/>
          <w:sz w:val="24"/>
          <w:highlight w:val="none"/>
          <w:lang w:val="zh-CN"/>
        </w:rPr>
      </w:pPr>
      <w:r>
        <w:rPr>
          <w:rFonts w:hint="eastAsia" w:ascii="楷体" w:hAnsi="楷体" w:eastAsia="楷体" w:cs="宋体"/>
          <w:b/>
          <w:color w:val="auto"/>
          <w:sz w:val="24"/>
          <w:highlight w:val="none"/>
          <w:lang w:val="zh-CN"/>
        </w:rPr>
        <w:t xml:space="preserve">甲方（</w:t>
      </w:r>
      <w:r>
        <w:rPr>
          <w:rFonts w:hint="eastAsia" w:ascii="楷体" w:hAnsi="楷体" w:eastAsia="楷体" w:cs="宋体"/>
          <w:b/>
          <w:color w:val="auto"/>
          <w:sz w:val="24"/>
          <w:highlight w:val="none"/>
        </w:rPr>
        <w:t xml:space="preserve">盖章</w:t>
      </w:r>
      <w:r>
        <w:rPr>
          <w:rFonts w:hint="eastAsia" w:ascii="楷体" w:hAnsi="楷体" w:eastAsia="楷体" w:cs="宋体"/>
          <w:b/>
          <w:color w:val="auto"/>
          <w:sz w:val="24"/>
          <w:highlight w:val="none"/>
          <w:lang w:val="zh-CN"/>
        </w:rPr>
        <w:t xml:space="preserve">）</w:t>
      </w:r>
      <w:r>
        <w:rPr>
          <w:rFonts w:hint="eastAsia" w:ascii="楷体" w:hAnsi="楷体" w:eastAsia="楷体" w:cs="宋体"/>
          <w:color w:val="auto"/>
          <w:sz w:val="24"/>
          <w:highlight w:val="none"/>
          <w:lang w:val="zh-CN"/>
        </w:rPr>
        <w:t xml:space="preserve">：                          </w:t>
      </w:r>
      <w:r>
        <w:rPr>
          <w:rFonts w:hint="eastAsia" w:ascii="楷体" w:hAnsi="楷体" w:eastAsia="楷体" w:cs="宋体"/>
          <w:b/>
          <w:color w:val="auto"/>
          <w:sz w:val="24"/>
          <w:highlight w:val="none"/>
          <w:lang w:val="zh-CN"/>
        </w:rPr>
        <w:t xml:space="preserve">乙方（</w:t>
      </w:r>
      <w:r>
        <w:rPr>
          <w:rFonts w:hint="eastAsia" w:ascii="楷体" w:hAnsi="楷体" w:eastAsia="楷体" w:cs="宋体"/>
          <w:b/>
          <w:color w:val="auto"/>
          <w:sz w:val="24"/>
          <w:highlight w:val="none"/>
        </w:rPr>
        <w:t xml:space="preserve">盖章</w:t>
      </w:r>
      <w:r>
        <w:rPr>
          <w:rFonts w:hint="eastAsia" w:ascii="楷体" w:hAnsi="楷体" w:eastAsia="楷体" w:cs="宋体"/>
          <w:b/>
          <w:color w:val="auto"/>
          <w:sz w:val="24"/>
          <w:highlight w:val="none"/>
          <w:lang w:val="zh-CN"/>
        </w:rPr>
        <w:t xml:space="preserve">）</w:t>
      </w:r>
      <w:r>
        <w:rPr>
          <w:rFonts w:hint="eastAsia" w:ascii="楷体" w:hAnsi="楷体" w:eastAsia="楷体" w:cs="宋体"/>
          <w:color w:val="auto"/>
          <w:sz w:val="24"/>
          <w:highlight w:val="none"/>
          <w:lang w:val="zh-CN"/>
        </w:rPr>
        <w:t xml:space="preserve">：</w:t>
      </w:r>
      <w:r/>
    </w:p>
    <w:p>
      <w:pPr>
        <w:spacing w:line="400" w:lineRule="exact"/>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统一社会信用代码：                      统一社会信用代码或</w:t>
      </w:r>
      <w:r/>
    </w:p>
    <w:p>
      <w:pPr>
        <w:ind w:firstLine="4800"/>
        <w:spacing w:line="400" w:lineRule="exact"/>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身份证号码（乙方为自然人）：</w:t>
      </w:r>
      <w:r/>
    </w:p>
    <w:p>
      <w:pPr>
        <w:spacing w:line="400" w:lineRule="exact"/>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法定代表人或                             法定代表人</w:t>
      </w:r>
      <w:r/>
    </w:p>
    <w:p>
      <w:pPr>
        <w:spacing w:line="400" w:lineRule="exact"/>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授权代表姓名：                           或授权代表姓名: </w:t>
      </w:r>
      <w:r/>
    </w:p>
    <w:p>
      <w:pPr>
        <w:spacing w:line="400" w:lineRule="exact"/>
        <w:rPr>
          <w:rFonts w:ascii="楷体" w:hAnsi="楷体" w:eastAsia="楷体" w:cs="宋体"/>
          <w:color w:val="auto"/>
          <w:sz w:val="24"/>
          <w:highlight w:val="none"/>
          <w:lang w:val="zh-CN"/>
        </w:rPr>
      </w:pPr>
      <w:r>
        <w:rPr>
          <w:rFonts w:hint="eastAsia" w:ascii="楷体" w:hAnsi="楷体" w:eastAsia="楷体" w:cs="宋体"/>
          <w:color w:val="auto"/>
          <w:sz w:val="24"/>
          <w:highlight w:val="none"/>
          <w:lang w:val="zh-CN"/>
        </w:rPr>
        <w:t xml:space="preserve">约定送达地址：                           约定送达地址：</w:t>
      </w:r>
      <w:r/>
    </w:p>
    <w:p>
      <w:pPr>
        <w:spacing w:line="400" w:lineRule="exact"/>
        <w:rPr>
          <w:rFonts w:ascii="楷体" w:hAnsi="楷体" w:eastAsia="楷体" w:cs="宋体"/>
          <w:color w:val="auto"/>
          <w:sz w:val="24"/>
          <w:highlight w:val="none"/>
        </w:rPr>
      </w:pPr>
      <w:r>
        <w:rPr>
          <w:rFonts w:ascii="楷体" w:hAnsi="楷体" w:eastAsia="楷体" w:cs="宋体"/>
          <w:color w:val="auto"/>
          <w:sz w:val="24"/>
          <w:highlight w:val="none"/>
        </w:rPr>
      </w:r>
      <w:r/>
    </w:p>
    <w:p>
      <w:pPr>
        <w:spacing w:line="400" w:lineRule="exact"/>
        <w:rPr>
          <w:rFonts w:ascii="楷体" w:hAnsi="楷体" w:eastAsia="楷体" w:cs="宋体"/>
          <w:b/>
          <w:color w:val="auto"/>
          <w:sz w:val="24"/>
          <w:highlight w:val="none"/>
        </w:rPr>
      </w:pPr>
      <w:r>
        <w:rPr>
          <w:rFonts w:ascii="楷体" w:hAnsi="楷体" w:eastAsia="楷体" w:cs="宋体"/>
          <w:b/>
          <w:color w:val="auto"/>
          <w:sz w:val="24"/>
          <w:highlight w:val="none"/>
        </w:rPr>
      </w:r>
      <w:r/>
    </w:p>
    <w:p>
      <w:pPr>
        <w:jc w:val="center"/>
        <w:spacing w:line="400" w:lineRule="exact"/>
        <w:rPr>
          <w:rFonts w:ascii="楷体" w:hAnsi="楷体" w:eastAsia="楷体" w:cs="宋体"/>
          <w:b/>
          <w:color w:val="auto"/>
          <w:sz w:val="24"/>
          <w:highlight w:val="none"/>
        </w:rPr>
      </w:pPr>
      <w:r>
        <w:rPr>
          <w:rFonts w:ascii="楷体" w:hAnsi="楷体" w:eastAsia="楷体" w:cs="宋体"/>
          <w:b/>
          <w:color w:val="auto"/>
          <w:sz w:val="24"/>
          <w:highlight w:val="none"/>
        </w:rPr>
      </w:r>
      <w:r/>
    </w:p>
    <w:p>
      <w:pPr>
        <w:jc w:val="center"/>
        <w:spacing w:line="400" w:lineRule="exact"/>
        <w:rPr>
          <w:rFonts w:ascii="楷体" w:hAnsi="楷体" w:eastAsia="楷体" w:cs="宋体"/>
          <w:b/>
          <w:color w:val="auto"/>
          <w:sz w:val="24"/>
          <w:highlight w:val="none"/>
        </w:rPr>
      </w:pPr>
      <w:r>
        <w:rPr>
          <w:rFonts w:hint="eastAsia" w:ascii="楷体" w:hAnsi="楷体" w:eastAsia="楷体" w:cs="宋体"/>
          <w:b/>
          <w:color w:val="auto"/>
          <w:sz w:val="24"/>
          <w:highlight w:val="none"/>
        </w:rPr>
        <w:t xml:space="preserve">        </w:t>
      </w:r>
      <w:r/>
    </w:p>
    <w:p>
      <w:pPr>
        <w:jc w:val="center"/>
        <w:spacing w:line="400" w:lineRule="exact"/>
        <w:rPr>
          <w:rFonts w:ascii="宋体" w:hAnsi="宋体" w:cs="宋体"/>
          <w:b/>
          <w:color w:val="auto"/>
          <w:sz w:val="28"/>
          <w:szCs w:val="28"/>
          <w:highlight w:val="none"/>
        </w:rPr>
      </w:pPr>
      <w:r>
        <w:rPr>
          <w:rFonts w:hint="eastAsia" w:ascii="楷体" w:hAnsi="楷体" w:eastAsia="楷体" w:cs="宋体"/>
          <w:b/>
          <w:color w:val="auto"/>
          <w:sz w:val="24"/>
          <w:highlight w:val="none"/>
        </w:rPr>
        <w:t xml:space="preserve">       </w:t>
      </w:r>
      <w:r>
        <w:rPr>
          <w:rFonts w:hint="eastAsia" w:ascii="楷体" w:hAnsi="楷体" w:eastAsia="楷体" w:cs="宋体"/>
          <w:b/>
          <w:color w:val="auto"/>
          <w:sz w:val="24"/>
          <w:highlight w:val="none"/>
          <w:lang w:val="zh-CN"/>
        </w:rPr>
        <w:t xml:space="preserve">签订日期：</w:t>
      </w:r>
      <w:r>
        <w:rPr>
          <w:rFonts w:hint="eastAsia" w:ascii="宋体" w:hAnsi="宋体" w:cs="宋体"/>
          <w:b/>
          <w:color w:val="auto"/>
          <w:sz w:val="28"/>
          <w:szCs w:val="28"/>
          <w:highlight w:val="none"/>
        </w:rPr>
        <w:br w:type="page" w:clear="all"/>
      </w:r>
      <w:r/>
    </w:p>
    <w:p>
      <w:pPr>
        <w:pStyle w:val="2062"/>
        <w:ind w:firstLine="482"/>
        <w:jc w:val="center"/>
        <w:spacing w:line="560" w:lineRule="exact"/>
        <w:rPr>
          <w:rFonts w:ascii="楷体" w:hAnsi="楷体" w:eastAsia="楷体" w:cs="宋体"/>
          <w:b/>
          <w:color w:val="auto"/>
          <w:sz w:val="24"/>
          <w:szCs w:val="24"/>
          <w:highlight w:val="none"/>
        </w:rPr>
      </w:pPr>
      <w:r>
        <w:rPr>
          <w:rFonts w:hint="eastAsia" w:ascii="楷体" w:hAnsi="楷体" w:eastAsia="楷体" w:cs="宋体"/>
          <w:b/>
          <w:color w:val="auto"/>
          <w:sz w:val="24"/>
          <w:szCs w:val="24"/>
          <w:highlight w:val="none"/>
        </w:rPr>
        <w:t xml:space="preserve">第二部分 合同一般条款</w:t>
      </w:r>
      <w:r/>
    </w:p>
    <w:p>
      <w:pPr>
        <w:ind w:firstLine="482"/>
        <w:spacing w:line="560" w:lineRule="exact"/>
        <w:rPr>
          <w:rFonts w:ascii="楷体" w:hAnsi="楷体" w:eastAsia="楷体" w:cs="宋体"/>
          <w:b/>
          <w:color w:val="auto"/>
          <w:sz w:val="24"/>
          <w:highlight w:val="none"/>
        </w:rPr>
        <w:outlineLvl w:val="0"/>
      </w:pPr>
      <w:r/>
      <w:bookmarkStart w:id="147" w:name="_Ref467379094"/>
      <w:r/>
      <w:bookmarkStart w:id="148" w:name="_Ref467379195"/>
      <w:r/>
      <w:bookmarkStart w:id="149" w:name="_Toc19614"/>
      <w:r/>
      <w:bookmarkStart w:id="150" w:name="_Ref467379214"/>
      <w:r/>
      <w:bookmarkStart w:id="151" w:name="_Ref467378404"/>
      <w:r/>
      <w:bookmarkStart w:id="152" w:name="_Toc28763"/>
      <w:r/>
      <w:bookmarkStart w:id="153" w:name="_Ref467379101"/>
      <w:r/>
      <w:bookmarkStart w:id="154" w:name="_Ref467378499"/>
      <w:r/>
      <w:bookmarkStart w:id="155" w:name="_Ref467379225"/>
      <w:r/>
      <w:bookmarkStart w:id="156" w:name="_Toc279701240"/>
      <w:r/>
      <w:bookmarkStart w:id="157" w:name="_Ref467379109"/>
      <w:r/>
      <w:bookmarkStart w:id="158" w:name="_Toc16917"/>
      <w:r/>
      <w:bookmarkStart w:id="159" w:name="_Ref467379205"/>
      <w:r/>
      <w:bookmarkStart w:id="160" w:name="_Toc487900349"/>
      <w:r/>
      <w:bookmarkStart w:id="161" w:name="_Ref467378463"/>
      <w:r/>
      <w:bookmarkStart w:id="162" w:name="_Toc259093669"/>
      <w:r>
        <w:rPr>
          <w:rFonts w:hint="eastAsia" w:ascii="楷体" w:hAnsi="楷体" w:eastAsia="楷体" w:cs="宋体"/>
          <w:b/>
          <w:color w:val="auto"/>
          <w:sz w:val="24"/>
          <w:highlight w:val="none"/>
        </w:rPr>
        <w:t xml:space="preserve">2.1 定义</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本合同中的下列词语应按以下内容进行解释：</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2.1.1 “合同”系指采购人和中标或成交供应商签订的载明双方当事人所达成的协议，并包括所有的附件、附录和构成合同的其他文件。</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2.1.2 “合同价”系指根据合同约定，中标或成交供应商在完全履行合同义务后，采购人应支付给中标或成交供应商的价格。</w:t>
      </w:r>
      <w:r/>
    </w:p>
    <w:p>
      <w:pPr>
        <w:ind w:firstLine="480"/>
        <w:spacing w:line="560" w:lineRule="exact"/>
        <w:rPr>
          <w:rFonts w:ascii="楷体" w:hAnsi="楷体" w:eastAsia="楷体" w:cs="宋体"/>
          <w:color w:val="auto"/>
          <w:sz w:val="24"/>
          <w:highlight w:val="none"/>
        </w:rPr>
      </w:pPr>
      <w:r/>
      <w:bookmarkStart w:id="163" w:name="_Hlk132880551"/>
      <w:r>
        <w:rPr>
          <w:rFonts w:hint="eastAsia" w:ascii="楷体" w:hAnsi="楷体" w:eastAsia="楷体" w:cs="宋体"/>
          <w:color w:val="auto"/>
          <w:sz w:val="24"/>
          <w:highlight w:val="none"/>
        </w:rPr>
        <w:t xml:space="preserve">2.1.3</w:t>
      </w:r>
      <w:bookmarkEnd w:id="163"/>
      <w:r>
        <w:rPr>
          <w:rFonts w:hint="eastAsia" w:ascii="楷体" w:hAnsi="楷体" w:eastAsia="楷体" w:cs="宋体"/>
          <w:color w:val="auto"/>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2.1.4</w:t>
      </w:r>
      <w:r>
        <w:rPr>
          <w:rFonts w:hint="eastAsia" w:ascii="楷体" w:hAnsi="楷体" w:eastAsia="楷体"/>
          <w:color w:val="auto"/>
          <w:sz w:val="24"/>
          <w:highlight w:val="none"/>
        </w:rPr>
        <w:t xml:space="preserve">“服务”系指</w:t>
      </w:r>
      <w:r>
        <w:rPr>
          <w:rFonts w:hint="eastAsia" w:ascii="楷体" w:hAnsi="楷体" w:eastAsia="楷体" w:cs="宋体"/>
          <w:color w:val="auto"/>
          <w:sz w:val="24"/>
          <w:highlight w:val="none"/>
        </w:rPr>
        <w:t xml:space="preserve">中标或成交</w:t>
      </w:r>
      <w:r>
        <w:rPr>
          <w:rFonts w:hint="eastAsia" w:ascii="楷体" w:hAnsi="楷体" w:eastAsia="楷体"/>
          <w:color w:val="auto"/>
          <w:sz w:val="24"/>
          <w:highlight w:val="none"/>
        </w:rPr>
        <w:t xml:space="preserve">供应商根据合同约定应向采购人履行的除货物和工程以外的其他政府采购对象，包括采购人自身需要的服务和向社会公众提供的公共服务。</w:t>
      </w:r>
      <w:r/>
    </w:p>
    <w:p>
      <w:pPr>
        <w:ind w:firstLine="480"/>
        <w:spacing w:line="560" w:lineRule="exact"/>
        <w:rPr>
          <w:rFonts w:ascii="楷体" w:hAnsi="楷体" w:eastAsia="楷体" w:cs="宋体"/>
          <w:color w:val="auto"/>
          <w:sz w:val="24"/>
          <w:highlight w:val="none"/>
        </w:rPr>
      </w:pPr>
      <w:r/>
      <w:bookmarkStart w:id="164" w:name="_Ref467378840"/>
      <w:r>
        <w:rPr>
          <w:rFonts w:hint="eastAsia" w:ascii="楷体" w:hAnsi="楷体" w:eastAsia="楷体" w:cs="宋体"/>
          <w:color w:val="auto"/>
          <w:sz w:val="24"/>
          <w:highlight w:val="none"/>
        </w:rPr>
        <w:t xml:space="preserve">2.1.5 “甲方”系指与中标或成交供应商签署合同的采购人</w:t>
      </w:r>
      <w:bookmarkEnd w:id="164"/>
      <w:r>
        <w:rPr>
          <w:rFonts w:hint="eastAsia" w:ascii="楷体" w:hAnsi="楷体" w:eastAsia="楷体" w:cs="宋体"/>
          <w:color w:val="auto"/>
          <w:sz w:val="24"/>
          <w:highlight w:val="none"/>
        </w:rPr>
        <w:t xml:space="preserve">；采购人委托采购代理机构代表其与乙方签订合同的，采购人的授权委托书作为合同附件。</w:t>
      </w:r>
      <w:r/>
    </w:p>
    <w:p>
      <w:pPr>
        <w:ind w:firstLine="480"/>
        <w:spacing w:line="560" w:lineRule="exact"/>
        <w:rPr>
          <w:rFonts w:ascii="楷体" w:hAnsi="楷体" w:eastAsia="楷体" w:cs="宋体"/>
          <w:color w:val="auto"/>
          <w:sz w:val="24"/>
          <w:highlight w:val="none"/>
        </w:rPr>
      </w:pPr>
      <w:r/>
      <w:bookmarkStart w:id="165" w:name="_Ref467379400"/>
      <w:r>
        <w:rPr>
          <w:rFonts w:hint="eastAsia" w:ascii="楷体" w:hAnsi="楷体" w:eastAsia="楷体" w:cs="宋体"/>
          <w:color w:val="auto"/>
          <w:sz w:val="24"/>
          <w:highlight w:val="none"/>
        </w:rPr>
        <w:t xml:space="preserve">2.1.6 “乙方”系指根据合同约定交付货物的中标或成交供应商</w:t>
      </w:r>
      <w:bookmarkEnd w:id="165"/>
      <w:r>
        <w:rPr>
          <w:rFonts w:hint="eastAsia" w:ascii="楷体" w:hAnsi="楷体" w:eastAsia="楷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楷体" w:hAnsi="楷体" w:eastAsia="楷体" w:cs="宋体"/>
          <w:color w:val="auto"/>
          <w:sz w:val="24"/>
          <w:highlight w:val="none"/>
        </w:rPr>
      </w:pPr>
      <w:r/>
      <w:bookmarkStart w:id="166" w:name="_Ref467379436"/>
      <w:r>
        <w:rPr>
          <w:rFonts w:hint="eastAsia" w:ascii="楷体" w:hAnsi="楷体" w:eastAsia="楷体" w:cs="宋体"/>
          <w:color w:val="auto"/>
          <w:sz w:val="24"/>
          <w:highlight w:val="none"/>
        </w:rPr>
        <w:t xml:space="preserve">2.1.7 “现场”系指合同约定货物将要运至或者安装的地点。</w:t>
      </w:r>
      <w:bookmarkEnd w:id="166"/>
      <w:r/>
      <w:r/>
    </w:p>
    <w:p>
      <w:pPr>
        <w:ind w:firstLine="482"/>
        <w:spacing w:line="560" w:lineRule="exact"/>
        <w:rPr>
          <w:rFonts w:ascii="楷体" w:hAnsi="楷体" w:eastAsia="楷体" w:cs="宋体"/>
          <w:b/>
          <w:color w:val="auto"/>
          <w:sz w:val="24"/>
          <w:highlight w:val="none"/>
        </w:rPr>
        <w:outlineLvl w:val="0"/>
      </w:pPr>
      <w:r/>
      <w:bookmarkStart w:id="167" w:name="_Toc487900350"/>
      <w:r/>
      <w:bookmarkStart w:id="168" w:name="_Toc259093670"/>
      <w:r/>
      <w:bookmarkStart w:id="169" w:name="_Toc13336"/>
      <w:r/>
      <w:bookmarkStart w:id="170" w:name="_Toc32504"/>
      <w:r/>
      <w:bookmarkStart w:id="171" w:name="_Toc279701241"/>
      <w:r/>
      <w:bookmarkStart w:id="172" w:name="_Toc27635"/>
      <w:r>
        <w:rPr>
          <w:rFonts w:hint="eastAsia" w:ascii="楷体" w:hAnsi="楷体" w:eastAsia="楷体" w:cs="宋体"/>
          <w:b/>
          <w:color w:val="auto"/>
          <w:sz w:val="24"/>
          <w:highlight w:val="none"/>
        </w:rPr>
        <w:t xml:space="preserve">2.2 技术规范</w:t>
      </w:r>
      <w:bookmarkEnd w:id="167"/>
      <w:r/>
      <w:bookmarkEnd w:id="168"/>
      <w:r/>
      <w:bookmarkEnd w:id="169"/>
      <w:r/>
      <w:bookmarkEnd w:id="170"/>
      <w:r/>
      <w:bookmarkEnd w:id="171"/>
      <w:r/>
      <w:bookmarkEnd w:id="172"/>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货物或服务所应遵守的技术规范应与采购文件规定的技术规范和技术规范附件及其技术规范偏差表相一致；如果采购文件中没有技术规范的相应说明，那么应以国家有关部门最新颁布的相应标准和规范为准。</w:t>
      </w:r>
      <w:r/>
    </w:p>
    <w:p>
      <w:pPr>
        <w:ind w:firstLine="482"/>
        <w:spacing w:line="560" w:lineRule="exact"/>
        <w:rPr>
          <w:rFonts w:ascii="楷体" w:hAnsi="楷体" w:eastAsia="楷体" w:cs="宋体"/>
          <w:b/>
          <w:color w:val="auto"/>
          <w:sz w:val="24"/>
          <w:highlight w:val="none"/>
        </w:rPr>
        <w:outlineLvl w:val="0"/>
      </w:pPr>
      <w:r/>
      <w:bookmarkStart w:id="173" w:name="_Toc259093671"/>
      <w:r/>
      <w:bookmarkStart w:id="174" w:name="_Toc27853"/>
      <w:r/>
      <w:bookmarkStart w:id="175" w:name="_Toc9829"/>
      <w:r/>
      <w:bookmarkStart w:id="176" w:name="_Toc279701242"/>
      <w:r/>
      <w:bookmarkStart w:id="177" w:name="_Toc487900351"/>
      <w:r/>
      <w:bookmarkStart w:id="178" w:name="_Toc31634"/>
      <w:r>
        <w:rPr>
          <w:rFonts w:hint="eastAsia" w:ascii="楷体" w:hAnsi="楷体" w:eastAsia="楷体" w:cs="宋体"/>
          <w:b/>
          <w:color w:val="auto"/>
          <w:sz w:val="24"/>
          <w:highlight w:val="none"/>
        </w:rPr>
        <w:t xml:space="preserve">2.3 知识产权</w:t>
      </w:r>
      <w:bookmarkEnd w:id="173"/>
      <w:r/>
      <w:bookmarkEnd w:id="174"/>
      <w:r/>
      <w:bookmarkEnd w:id="175"/>
      <w:r/>
      <w:bookmarkEnd w:id="176"/>
      <w:r/>
      <w:bookmarkEnd w:id="177"/>
      <w:r/>
      <w:bookmarkEnd w:id="178"/>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楷体" w:hAnsi="楷体" w:eastAsia="楷体" w:cs="宋体"/>
          <w:iCs/>
          <w:color w:val="auto"/>
          <w:sz w:val="24"/>
          <w:highlight w:val="none"/>
        </w:rPr>
      </w:pPr>
      <w:r>
        <w:rPr>
          <w:rFonts w:hint="eastAsia" w:ascii="楷体" w:hAnsi="楷体" w:eastAsia="楷体" w:cs="宋体"/>
          <w:color w:val="auto"/>
          <w:sz w:val="24"/>
          <w:highlight w:val="none"/>
        </w:rPr>
        <w:t xml:space="preserve">2.3.2具有知识产权的计算机软件等货物或</w:t>
      </w:r>
      <w:r>
        <w:rPr>
          <w:rFonts w:hint="eastAsia" w:ascii="楷体" w:hAnsi="楷体" w:eastAsia="楷体"/>
          <w:color w:val="auto"/>
          <w:sz w:val="24"/>
          <w:highlight w:val="none"/>
        </w:rPr>
        <w:t xml:space="preserve">技术成果</w:t>
      </w:r>
      <w:r>
        <w:rPr>
          <w:rFonts w:hint="eastAsia" w:ascii="楷体" w:hAnsi="楷体" w:eastAsia="楷体" w:cs="宋体"/>
          <w:color w:val="auto"/>
          <w:sz w:val="24"/>
          <w:highlight w:val="none"/>
        </w:rPr>
        <w:t xml:space="preserve">的知识产权归属，详见</w:t>
      </w:r>
      <w:r>
        <w:rPr>
          <w:rFonts w:hint="eastAsia" w:ascii="楷体" w:hAnsi="楷体" w:eastAsia="楷体" w:cs="宋体"/>
          <w:b/>
          <w:iCs/>
          <w:color w:val="auto"/>
          <w:sz w:val="24"/>
          <w:highlight w:val="none"/>
          <w:u w:val="single"/>
        </w:rPr>
        <w:t xml:space="preserve">合同专用条款2.3.2</w:t>
      </w:r>
      <w:r>
        <w:rPr>
          <w:rFonts w:hint="eastAsia" w:ascii="楷体" w:hAnsi="楷体" w:eastAsia="楷体" w:cs="宋体"/>
          <w:iCs/>
          <w:color w:val="auto"/>
          <w:sz w:val="24"/>
          <w:highlight w:val="none"/>
        </w:rPr>
        <w:t xml:space="preserve">。</w:t>
      </w:r>
      <w:r/>
    </w:p>
    <w:p>
      <w:pPr>
        <w:ind w:firstLine="482"/>
        <w:spacing w:line="560" w:lineRule="exact"/>
        <w:rPr>
          <w:rFonts w:ascii="楷体" w:hAnsi="楷体" w:eastAsia="楷体" w:cs="宋体"/>
          <w:b/>
          <w:color w:val="auto"/>
          <w:sz w:val="24"/>
          <w:highlight w:val="none"/>
        </w:rPr>
        <w:outlineLvl w:val="0"/>
      </w:pPr>
      <w:r/>
      <w:bookmarkStart w:id="179" w:name="_Toc29149"/>
      <w:r/>
      <w:bookmarkStart w:id="180" w:name="_Toc11932"/>
      <w:r/>
      <w:bookmarkStart w:id="181" w:name="_Toc4194"/>
      <w:r>
        <w:rPr>
          <w:rFonts w:hint="eastAsia" w:ascii="楷体" w:hAnsi="楷体" w:eastAsia="楷体" w:cs="宋体"/>
          <w:b/>
          <w:color w:val="auto"/>
          <w:sz w:val="24"/>
          <w:highlight w:val="none"/>
        </w:rPr>
        <w:t xml:space="preserve">2.4 包装和装运</w:t>
      </w:r>
      <w:bookmarkEnd w:id="179"/>
      <w:r/>
      <w:bookmarkEnd w:id="180"/>
      <w:r/>
      <w:bookmarkEnd w:id="181"/>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2.4.1除</w:t>
      </w:r>
      <w:r>
        <w:rPr>
          <w:rFonts w:hint="eastAsia" w:ascii="楷体" w:hAnsi="楷体" w:eastAsia="楷体" w:cs="宋体"/>
          <w:b/>
          <w:iCs/>
          <w:color w:val="auto"/>
          <w:sz w:val="24"/>
          <w:highlight w:val="none"/>
          <w:u w:val="single"/>
        </w:rPr>
        <w:t xml:space="preserve">合同专用条款2.4.1</w:t>
      </w:r>
      <w:r>
        <w:rPr>
          <w:rFonts w:hint="eastAsia" w:ascii="楷体" w:hAnsi="楷体" w:eastAsia="楷体" w:cs="宋体"/>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2.4.3 装运货物的要求和通知，详见</w:t>
      </w:r>
      <w:r>
        <w:rPr>
          <w:rFonts w:hint="eastAsia" w:ascii="楷体" w:hAnsi="楷体" w:eastAsia="楷体" w:cs="宋体"/>
          <w:b/>
          <w:iCs/>
          <w:color w:val="auto"/>
          <w:sz w:val="24"/>
          <w:highlight w:val="none"/>
          <w:u w:val="single"/>
        </w:rPr>
        <w:t xml:space="preserve">合同专用条款2.4.3</w:t>
      </w:r>
      <w:r>
        <w:rPr>
          <w:rFonts w:hint="eastAsia" w:ascii="楷体" w:hAnsi="楷体" w:eastAsia="楷体" w:cs="宋体"/>
          <w:iCs/>
          <w:color w:val="auto"/>
          <w:sz w:val="24"/>
          <w:highlight w:val="none"/>
        </w:rPr>
        <w:t xml:space="preserve">。</w:t>
      </w:r>
      <w:r/>
    </w:p>
    <w:p>
      <w:pPr>
        <w:ind w:firstLine="482"/>
        <w:spacing w:line="560" w:lineRule="exact"/>
        <w:rPr>
          <w:rFonts w:ascii="楷体" w:hAnsi="楷体" w:eastAsia="楷体" w:cs="宋体"/>
          <w:b/>
          <w:color w:val="auto"/>
          <w:sz w:val="24"/>
          <w:highlight w:val="none"/>
        </w:rPr>
        <w:outlineLvl w:val="0"/>
      </w:pPr>
      <w:r/>
      <w:bookmarkStart w:id="182" w:name="_Ref467379527"/>
      <w:r/>
      <w:bookmarkStart w:id="183" w:name="_Ref467379536"/>
      <w:r/>
      <w:bookmarkStart w:id="184" w:name="_Toc487900354"/>
      <w:r/>
      <w:bookmarkStart w:id="185" w:name="_Toc279701245"/>
      <w:r/>
      <w:bookmarkStart w:id="186" w:name="_Ref467378541"/>
      <w:r/>
      <w:bookmarkStart w:id="187" w:name="_Ref467379542"/>
      <w:r/>
      <w:bookmarkStart w:id="188" w:name="_Toc259093674"/>
      <w:r/>
      <w:bookmarkStart w:id="189" w:name="_Ref467378591"/>
      <w:r/>
      <w:bookmarkStart w:id="190" w:name="_Toc19074"/>
      <w:r/>
      <w:bookmarkStart w:id="191" w:name="_Toc26182"/>
      <w:r/>
      <w:bookmarkStart w:id="192" w:name="_Toc30272"/>
      <w:r>
        <w:rPr>
          <w:rFonts w:hint="eastAsia" w:ascii="楷体" w:hAnsi="楷体" w:eastAsia="楷体" w:cs="宋体"/>
          <w:b/>
          <w:color w:val="auto"/>
          <w:sz w:val="24"/>
          <w:highlight w:val="none"/>
        </w:rPr>
        <w:t xml:space="preserve">2.</w:t>
      </w:r>
      <w:bookmarkEnd w:id="182"/>
      <w:r/>
      <w:bookmarkEnd w:id="183"/>
      <w:r/>
      <w:bookmarkEnd w:id="184"/>
      <w:r/>
      <w:bookmarkEnd w:id="185"/>
      <w:r/>
      <w:bookmarkEnd w:id="186"/>
      <w:r/>
      <w:bookmarkEnd w:id="187"/>
      <w:r/>
      <w:bookmarkEnd w:id="188"/>
      <w:r/>
      <w:bookmarkEnd w:id="189"/>
      <w:r>
        <w:rPr>
          <w:rFonts w:hint="eastAsia" w:ascii="楷体" w:hAnsi="楷体" w:eastAsia="楷体" w:cs="宋体"/>
          <w:b/>
          <w:color w:val="auto"/>
          <w:sz w:val="24"/>
          <w:highlight w:val="none"/>
        </w:rPr>
        <w:t xml:space="preserve">5 履约检查和问题反馈</w:t>
      </w:r>
      <w:bookmarkEnd w:id="190"/>
      <w:r/>
      <w:bookmarkEnd w:id="191"/>
      <w:r/>
      <w:bookmarkEnd w:id="192"/>
      <w:r/>
      <w:r/>
    </w:p>
    <w:p>
      <w:pPr>
        <w:ind w:firstLine="480"/>
        <w:spacing w:line="560" w:lineRule="exact"/>
        <w:rPr>
          <w:rFonts w:ascii="楷体" w:hAnsi="楷体" w:eastAsia="楷体" w:cs="宋体"/>
          <w:color w:val="auto"/>
          <w:sz w:val="24"/>
          <w:highlight w:val="none"/>
        </w:rPr>
      </w:pPr>
      <w:r/>
      <w:bookmarkStart w:id="193" w:name="_Ref467379657"/>
      <w:r>
        <w:rPr>
          <w:rFonts w:hint="eastAsia" w:ascii="楷体" w:hAnsi="楷体" w:eastAsia="楷体" w:cs="宋体"/>
          <w:color w:val="auto"/>
          <w:sz w:val="24"/>
          <w:highlight w:val="none"/>
        </w:rPr>
        <w:t xml:space="preserve">2.5.1</w:t>
      </w:r>
      <w:bookmarkEnd w:id="193"/>
      <w:r/>
      <w:bookmarkStart w:id="194" w:name="_Toc186431854"/>
      <w:r/>
      <w:bookmarkStart w:id="195" w:name="_Ref467379793"/>
      <w:r/>
      <w:bookmarkStart w:id="196" w:name="_Toc259093676"/>
      <w:r/>
      <w:bookmarkStart w:id="197" w:name="_Ref467379807"/>
      <w:r/>
      <w:bookmarkStart w:id="198" w:name="_Toc279701247"/>
      <w:r/>
      <w:bookmarkStart w:id="199" w:name="_Toc487900357"/>
      <w:r>
        <w:rPr>
          <w:rFonts w:hint="eastAsia" w:ascii="楷体" w:hAnsi="楷体" w:eastAsia="楷体" w:cs="宋体"/>
          <w:color w:val="auto"/>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2.5.2 合同履行期间，甲方有权将履行过程中出现的问题反馈给乙方，双方当事人应以书面形式约定需要完善和改进的内容</w:t>
      </w:r>
      <w:bookmarkEnd w:id="194"/>
      <w:r/>
      <w:bookmarkStart w:id="200" w:name="_Toc186431855"/>
      <w:r>
        <w:rPr>
          <w:rFonts w:hint="eastAsia" w:ascii="楷体" w:hAnsi="楷体" w:eastAsia="楷体" w:cs="宋体"/>
          <w:color w:val="auto"/>
          <w:sz w:val="24"/>
          <w:highlight w:val="none"/>
        </w:rPr>
        <w:t xml:space="preserve">。</w:t>
      </w:r>
      <w:bookmarkEnd w:id="195"/>
      <w:r/>
      <w:bookmarkEnd w:id="196"/>
      <w:r/>
      <w:bookmarkEnd w:id="197"/>
      <w:r/>
      <w:bookmarkEnd w:id="198"/>
      <w:r/>
      <w:bookmarkEnd w:id="199"/>
      <w:r/>
      <w:bookmarkEnd w:id="200"/>
      <w:r/>
      <w:r/>
    </w:p>
    <w:p>
      <w:pPr>
        <w:ind w:firstLine="482"/>
        <w:spacing w:line="560" w:lineRule="exact"/>
        <w:rPr>
          <w:rFonts w:ascii="楷体" w:hAnsi="楷体" w:eastAsia="楷体" w:cs="宋体"/>
          <w:b/>
          <w:color w:val="auto"/>
          <w:sz w:val="24"/>
          <w:highlight w:val="none"/>
        </w:rPr>
        <w:outlineLvl w:val="0"/>
      </w:pPr>
      <w:r/>
      <w:bookmarkStart w:id="201" w:name="_Ref467379852"/>
      <w:r/>
      <w:bookmarkStart w:id="202" w:name="_Toc279701248"/>
      <w:r/>
      <w:bookmarkStart w:id="203" w:name="_Toc487900358"/>
      <w:r/>
      <w:bookmarkStart w:id="204" w:name="_Ref467379923"/>
      <w:r/>
      <w:bookmarkStart w:id="205" w:name="_Ref467379863"/>
      <w:r/>
      <w:bookmarkStart w:id="206" w:name="_Toc259093677"/>
      <w:r/>
      <w:bookmarkStart w:id="207" w:name="_Toc16110"/>
      <w:r/>
      <w:bookmarkStart w:id="208" w:name="_Toc3225"/>
      <w:r/>
      <w:bookmarkStart w:id="209" w:name="_Toc774"/>
      <w:r>
        <w:rPr>
          <w:rFonts w:hint="eastAsia" w:ascii="楷体" w:hAnsi="楷体" w:eastAsia="楷体" w:cs="宋体"/>
          <w:b/>
          <w:color w:val="auto"/>
          <w:sz w:val="24"/>
          <w:highlight w:val="none"/>
        </w:rPr>
        <w:t xml:space="preserve">2.6 技术资料</w:t>
      </w:r>
      <w:bookmarkEnd w:id="201"/>
      <w:r/>
      <w:bookmarkEnd w:id="202"/>
      <w:r/>
      <w:bookmarkEnd w:id="203"/>
      <w:r/>
      <w:bookmarkEnd w:id="204"/>
      <w:r/>
      <w:bookmarkEnd w:id="205"/>
      <w:r/>
      <w:bookmarkEnd w:id="206"/>
      <w:r>
        <w:rPr>
          <w:rFonts w:hint="eastAsia" w:ascii="楷体" w:hAnsi="楷体" w:eastAsia="楷体" w:cs="宋体"/>
          <w:b/>
          <w:color w:val="auto"/>
          <w:sz w:val="24"/>
          <w:highlight w:val="none"/>
        </w:rPr>
        <w:t xml:space="preserve">和保密义务</w:t>
      </w:r>
      <w:bookmarkEnd w:id="207"/>
      <w:r/>
      <w:bookmarkEnd w:id="208"/>
      <w:r/>
      <w:bookmarkEnd w:id="209"/>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2.6.1 乙方有权依据合同约定和项目需要，向甲方了解有关情况，调阅有关资料等，甲方应予积极配合；</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2.6.2 乙方有义务妥善保管和保护由甲方提供的前款信息和资料等；</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2.6.4 除履行本合同义务内容所需外，未经对方事先书面同意，任一方不得擅自使用、复制商标、标志、商业信息、技术及其他资料。</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2.6.5 本保密条款长期有效，本合同变更、终止或解除等均不影响本条款的效力。</w:t>
      </w:r>
      <w:r/>
    </w:p>
    <w:p>
      <w:pPr>
        <w:ind w:firstLine="482"/>
        <w:spacing w:line="560" w:lineRule="exact"/>
        <w:rPr>
          <w:rFonts w:ascii="楷体" w:hAnsi="楷体" w:eastAsia="楷体" w:cs="宋体"/>
          <w:b/>
          <w:color w:val="auto"/>
          <w:sz w:val="24"/>
          <w:highlight w:val="none"/>
        </w:rPr>
        <w:outlineLvl w:val="0"/>
      </w:pPr>
      <w:r/>
      <w:bookmarkStart w:id="210" w:name="_Toc7860"/>
      <w:r>
        <w:rPr>
          <w:rFonts w:hint="eastAsia" w:ascii="楷体" w:hAnsi="楷体" w:eastAsia="楷体" w:cs="宋体"/>
          <w:b/>
          <w:color w:val="auto"/>
          <w:sz w:val="24"/>
          <w:highlight w:val="none"/>
        </w:rPr>
        <w:t xml:space="preserve">2.7 质量保证</w:t>
      </w:r>
      <w:bookmarkEnd w:id="210"/>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2.7.1 乙方应建立和完善履行合同的内部质量保证体系，并提供相关内部规章制度给甲方，以便甲方进行监督检查；</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楷体" w:hAnsi="楷体" w:eastAsia="楷体" w:cs="宋体"/>
          <w:b/>
          <w:color w:val="auto"/>
          <w:sz w:val="24"/>
          <w:highlight w:val="none"/>
        </w:rPr>
        <w:outlineLvl w:val="0"/>
      </w:pPr>
      <w:r/>
      <w:bookmarkStart w:id="211" w:name="_Toc17244"/>
      <w:r/>
      <w:bookmarkStart w:id="212" w:name="_Toc259093681"/>
      <w:r/>
      <w:bookmarkStart w:id="213" w:name="_Toc279701252"/>
      <w:r/>
      <w:bookmarkStart w:id="214" w:name="_Toc487900362"/>
      <w:r>
        <w:rPr>
          <w:rFonts w:hint="eastAsia" w:ascii="楷体" w:hAnsi="楷体" w:eastAsia="楷体" w:cs="宋体"/>
          <w:b/>
          <w:color w:val="auto"/>
          <w:sz w:val="24"/>
          <w:highlight w:val="none"/>
        </w:rPr>
        <w:t xml:space="preserve">2.8 货物的风险负担</w:t>
      </w:r>
      <w:bookmarkEnd w:id="211"/>
      <w:r/>
      <w:r/>
    </w:p>
    <w:p>
      <w:pPr>
        <w:ind w:firstLine="480"/>
        <w:spacing w:line="560" w:lineRule="exact"/>
        <w:rPr>
          <w:rFonts w:ascii="楷体" w:hAnsi="楷体" w:eastAsia="楷体" w:cs="宋体"/>
          <w:b/>
          <w:iCs/>
          <w:color w:val="auto"/>
          <w:sz w:val="24"/>
          <w:highlight w:val="none"/>
        </w:rPr>
      </w:pPr>
      <w:r>
        <w:rPr>
          <w:rFonts w:hint="eastAsia" w:ascii="楷体" w:hAnsi="楷体" w:eastAsia="楷体" w:cs="宋体"/>
          <w:color w:val="auto"/>
          <w:sz w:val="24"/>
          <w:highlight w:val="none"/>
        </w:rPr>
        <w:t xml:space="preserve">货物或者在途货物或者交付给第一承运人后的货物毁损、灭失的风险负担详见</w:t>
      </w:r>
      <w:r>
        <w:rPr>
          <w:rFonts w:hint="eastAsia" w:ascii="楷体" w:hAnsi="楷体" w:eastAsia="楷体" w:cs="宋体"/>
          <w:b/>
          <w:iCs/>
          <w:color w:val="auto"/>
          <w:sz w:val="24"/>
          <w:highlight w:val="none"/>
          <w:u w:val="single"/>
        </w:rPr>
        <w:t xml:space="preserve">合同专用条款2.8</w:t>
      </w:r>
      <w:r>
        <w:rPr>
          <w:rFonts w:hint="eastAsia" w:ascii="楷体" w:hAnsi="楷体" w:eastAsia="楷体" w:cs="宋体"/>
          <w:iCs/>
          <w:color w:val="auto"/>
          <w:sz w:val="24"/>
          <w:highlight w:val="none"/>
        </w:rPr>
        <w:t xml:space="preserve">。</w:t>
      </w:r>
      <w:r/>
    </w:p>
    <w:p>
      <w:pPr>
        <w:ind w:firstLine="482"/>
        <w:spacing w:line="560" w:lineRule="exact"/>
        <w:rPr>
          <w:rFonts w:ascii="楷体" w:hAnsi="楷体" w:eastAsia="楷体" w:cs="宋体"/>
          <w:b/>
          <w:color w:val="auto"/>
          <w:sz w:val="24"/>
          <w:highlight w:val="none"/>
        </w:rPr>
        <w:outlineLvl w:val="0"/>
      </w:pPr>
      <w:r/>
      <w:bookmarkStart w:id="215" w:name="_Toc14055"/>
      <w:r>
        <w:rPr>
          <w:rFonts w:hint="eastAsia" w:ascii="楷体" w:hAnsi="楷体" w:eastAsia="楷体" w:cs="宋体"/>
          <w:b/>
          <w:color w:val="auto"/>
          <w:sz w:val="24"/>
          <w:highlight w:val="none"/>
        </w:rPr>
        <w:t xml:space="preserve">2.9 延迟</w:t>
      </w:r>
      <w:bookmarkEnd w:id="212"/>
      <w:r/>
      <w:bookmarkEnd w:id="213"/>
      <w:r/>
      <w:bookmarkEnd w:id="214"/>
      <w:r/>
      <w:bookmarkEnd w:id="215"/>
      <w:r>
        <w:rPr>
          <w:rFonts w:hint="eastAsia" w:ascii="楷体" w:hAnsi="楷体" w:eastAsia="楷体" w:cs="宋体"/>
          <w:b/>
          <w:color w:val="auto"/>
          <w:sz w:val="24"/>
          <w:highlight w:val="none"/>
        </w:rPr>
        <w:t xml:space="preserve">交付</w:t>
      </w:r>
      <w:r/>
    </w:p>
    <w:p>
      <w:pPr>
        <w:ind w:firstLine="480"/>
        <w:spacing w:line="560" w:lineRule="exact"/>
        <w:rPr>
          <w:rFonts w:ascii="楷体" w:hAnsi="楷体" w:eastAsia="楷体" w:cs="宋体"/>
          <w:color w:val="auto"/>
          <w:sz w:val="24"/>
          <w:highlight w:val="none"/>
        </w:rPr>
      </w:pPr>
      <w:r>
        <w:rPr>
          <w:rFonts w:hint="eastAsia" w:ascii="楷体" w:hAnsi="楷体" w:eastAsia="楷体"/>
          <w:color w:val="auto"/>
          <w:sz w:val="24"/>
          <w:highlight w:val="none"/>
        </w:rPr>
        <w:t xml:space="preserve">甲乙双方签订合同后，乙方应按照合同约定履行合同义务，除不可抗力外，乙方不得延迟交付。</w:t>
      </w:r>
      <w:r>
        <w:rPr>
          <w:rFonts w:hint="eastAsia" w:ascii="楷体" w:hAnsi="楷体" w:eastAsia="楷体" w:cs="宋体"/>
          <w:color w:val="auto"/>
          <w:sz w:val="24"/>
          <w:highlight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楷体" w:hAnsi="楷体" w:eastAsia="楷体" w:cs="宋体"/>
          <w:b/>
          <w:color w:val="auto"/>
          <w:sz w:val="24"/>
          <w:highlight w:val="none"/>
        </w:rPr>
        <w:outlineLvl w:val="0"/>
      </w:pPr>
      <w:r/>
      <w:bookmarkStart w:id="216" w:name="_Toc7502"/>
      <w:r/>
      <w:bookmarkStart w:id="217" w:name="_Toc259093683"/>
      <w:r/>
      <w:bookmarkStart w:id="218" w:name="_Ref467378121"/>
      <w:r/>
      <w:bookmarkStart w:id="219" w:name="_Toc487900364"/>
      <w:r/>
      <w:bookmarkStart w:id="220" w:name="_Toc279701254"/>
      <w:r>
        <w:rPr>
          <w:rFonts w:hint="eastAsia" w:ascii="楷体" w:hAnsi="楷体" w:eastAsia="楷体" w:cs="宋体"/>
          <w:b/>
          <w:color w:val="auto"/>
          <w:sz w:val="24"/>
          <w:highlight w:val="none"/>
        </w:rPr>
        <w:t xml:space="preserve">2.10 合同变更</w:t>
      </w:r>
      <w:bookmarkEnd w:id="216"/>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221" w:name="_Toc279701259"/>
      <w:r/>
      <w:bookmarkStart w:id="222" w:name="_Toc487900369"/>
      <w:r/>
      <w:bookmarkStart w:id="223" w:name="_Toc259093688"/>
      <w:r/>
      <w:r/>
    </w:p>
    <w:p>
      <w:pPr>
        <w:ind w:firstLine="482"/>
        <w:spacing w:line="560" w:lineRule="exact"/>
        <w:rPr>
          <w:rFonts w:ascii="楷体" w:hAnsi="楷体" w:eastAsia="楷体" w:cs="宋体"/>
          <w:b/>
          <w:color w:val="auto"/>
          <w:sz w:val="24"/>
          <w:highlight w:val="none"/>
        </w:rPr>
        <w:outlineLvl w:val="0"/>
      </w:pPr>
      <w:r/>
      <w:bookmarkStart w:id="224" w:name="_Toc22955"/>
      <w:r/>
      <w:bookmarkStart w:id="225" w:name="_Toc15237"/>
      <w:r/>
      <w:bookmarkStart w:id="226" w:name="_Toc10366"/>
      <w:r>
        <w:rPr>
          <w:rFonts w:hint="eastAsia" w:ascii="楷体" w:hAnsi="楷体" w:eastAsia="楷体" w:cs="宋体"/>
          <w:b/>
          <w:color w:val="auto"/>
          <w:sz w:val="24"/>
          <w:highlight w:val="none"/>
        </w:rPr>
        <w:t xml:space="preserve">2.11 合同转让</w:t>
      </w:r>
      <w:bookmarkEnd w:id="221"/>
      <w:r/>
      <w:bookmarkEnd w:id="222"/>
      <w:r/>
      <w:bookmarkEnd w:id="223"/>
      <w:r>
        <w:rPr>
          <w:rFonts w:hint="eastAsia" w:ascii="楷体" w:hAnsi="楷体" w:eastAsia="楷体" w:cs="宋体"/>
          <w:b/>
          <w:color w:val="auto"/>
          <w:sz w:val="24"/>
          <w:highlight w:val="none"/>
        </w:rPr>
        <w:t xml:space="preserve">和分包</w:t>
      </w:r>
      <w:bookmarkEnd w:id="224"/>
      <w:r/>
      <w:bookmarkEnd w:id="225"/>
      <w:r/>
      <w:bookmarkEnd w:id="226"/>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2.11.2乙方采取分包方式履行合同的，甲方可直接向分包供应商支付款项。</w:t>
      </w:r>
      <w:r/>
    </w:p>
    <w:p>
      <w:pPr>
        <w:ind w:firstLine="482"/>
        <w:spacing w:line="560" w:lineRule="exact"/>
        <w:rPr>
          <w:rFonts w:ascii="楷体" w:hAnsi="楷体" w:eastAsia="楷体" w:cs="宋体"/>
          <w:b/>
          <w:color w:val="auto"/>
          <w:sz w:val="24"/>
          <w:highlight w:val="none"/>
        </w:rPr>
        <w:outlineLvl w:val="0"/>
      </w:pPr>
      <w:r/>
      <w:bookmarkStart w:id="227" w:name="_Toc13566"/>
      <w:r/>
      <w:bookmarkStart w:id="228" w:name="_Toc16508"/>
      <w:r/>
      <w:bookmarkStart w:id="229" w:name="_Toc14066"/>
      <w:r>
        <w:rPr>
          <w:rFonts w:hint="eastAsia" w:ascii="楷体" w:hAnsi="楷体" w:eastAsia="楷体" w:cs="宋体"/>
          <w:b/>
          <w:color w:val="auto"/>
          <w:sz w:val="24"/>
          <w:highlight w:val="none"/>
        </w:rPr>
        <w:t xml:space="preserve">2.12 不可抗力</w:t>
      </w:r>
      <w:bookmarkEnd w:id="227"/>
      <w:r/>
      <w:bookmarkEnd w:id="228"/>
      <w:r/>
      <w:bookmarkEnd w:id="229"/>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2.12.2如不可抗力无法消除，致使合同目的无法实现的，双方均有权解除合同，且均不互相索赔。</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2.12.3 因不可抗力致使合同有变更必要的，双方当事人应在</w:t>
      </w:r>
      <w:r>
        <w:rPr>
          <w:rFonts w:hint="eastAsia" w:ascii="楷体" w:hAnsi="楷体" w:eastAsia="楷体" w:cs="宋体"/>
          <w:b/>
          <w:iCs/>
          <w:color w:val="auto"/>
          <w:sz w:val="24"/>
          <w:highlight w:val="none"/>
        </w:rPr>
        <w:t xml:space="preserve">合同专用条款2.12.3</w:t>
      </w:r>
      <w:r>
        <w:rPr>
          <w:rFonts w:hint="eastAsia" w:ascii="楷体" w:hAnsi="楷体" w:eastAsia="楷体" w:cs="宋体"/>
          <w:color w:val="auto"/>
          <w:sz w:val="24"/>
          <w:highlight w:val="none"/>
        </w:rPr>
        <w:t xml:space="preserve">约定时间内以书面形式变更合同；</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2.12.4受不可抗力影响的一方在不可抗力发生后，应在</w:t>
      </w:r>
      <w:r>
        <w:rPr>
          <w:rFonts w:hint="eastAsia" w:ascii="楷体" w:hAnsi="楷体" w:eastAsia="楷体" w:cs="宋体"/>
          <w:b/>
          <w:iCs/>
          <w:color w:val="auto"/>
          <w:sz w:val="24"/>
          <w:highlight w:val="none"/>
          <w:u w:val="single"/>
        </w:rPr>
        <w:t xml:space="preserve">合同专用条款2.12.4</w:t>
      </w:r>
      <w:r>
        <w:rPr>
          <w:rFonts w:hint="eastAsia" w:ascii="楷体" w:hAnsi="楷体" w:eastAsia="楷体" w:cs="宋体"/>
          <w:color w:val="auto"/>
          <w:sz w:val="24"/>
          <w:highlight w:val="none"/>
        </w:rPr>
        <w:t xml:space="preserve">约定时间内以书面形式通知对方当事人，并在</w:t>
      </w:r>
      <w:r>
        <w:rPr>
          <w:rFonts w:hint="eastAsia" w:ascii="楷体" w:hAnsi="楷体" w:eastAsia="楷体" w:cs="宋体"/>
          <w:b/>
          <w:iCs/>
          <w:color w:val="auto"/>
          <w:sz w:val="24"/>
          <w:highlight w:val="none"/>
          <w:u w:val="single"/>
        </w:rPr>
        <w:t xml:space="preserve">合同专用条款2.12.4</w:t>
      </w:r>
      <w:r>
        <w:rPr>
          <w:rFonts w:hint="eastAsia" w:ascii="楷体" w:hAnsi="楷体" w:eastAsia="楷体" w:cs="宋体"/>
          <w:color w:val="auto"/>
          <w:sz w:val="24"/>
          <w:highlight w:val="none"/>
        </w:rPr>
        <w:t xml:space="preserve">约定时间内，将有关部门出具的证明文件送达对方当事人。</w:t>
      </w:r>
      <w:r/>
    </w:p>
    <w:p>
      <w:pPr>
        <w:ind w:firstLine="482"/>
        <w:spacing w:line="560" w:lineRule="exact"/>
        <w:rPr>
          <w:rFonts w:ascii="楷体" w:hAnsi="楷体" w:eastAsia="楷体" w:cs="宋体"/>
          <w:b/>
          <w:color w:val="auto"/>
          <w:sz w:val="24"/>
          <w:highlight w:val="none"/>
        </w:rPr>
        <w:outlineLvl w:val="0"/>
      </w:pPr>
      <w:r/>
      <w:bookmarkStart w:id="230" w:name="_Toc259093684"/>
      <w:r/>
      <w:bookmarkStart w:id="231" w:name="_Toc30676"/>
      <w:r/>
      <w:bookmarkStart w:id="232" w:name="_Toc487900365"/>
      <w:r/>
      <w:bookmarkStart w:id="233" w:name="_Toc6969"/>
      <w:r/>
      <w:bookmarkStart w:id="234" w:name="_Toc279701255"/>
      <w:r/>
      <w:bookmarkStart w:id="235" w:name="_Toc689"/>
      <w:r>
        <w:rPr>
          <w:rFonts w:hint="eastAsia" w:ascii="楷体" w:hAnsi="楷体" w:eastAsia="楷体" w:cs="宋体"/>
          <w:b/>
          <w:color w:val="auto"/>
          <w:sz w:val="24"/>
          <w:highlight w:val="none"/>
        </w:rPr>
        <w:t xml:space="preserve">2.13 税费</w:t>
      </w:r>
      <w:bookmarkEnd w:id="230"/>
      <w:r/>
      <w:bookmarkEnd w:id="231"/>
      <w:r/>
      <w:bookmarkEnd w:id="232"/>
      <w:r/>
      <w:bookmarkEnd w:id="233"/>
      <w:r/>
      <w:bookmarkEnd w:id="234"/>
      <w:r/>
      <w:bookmarkEnd w:id="235"/>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与合同有关的一切税费，均按照中华人民共和国法律的相关规定。</w:t>
      </w:r>
      <w:r/>
    </w:p>
    <w:p>
      <w:pPr>
        <w:ind w:firstLine="482"/>
        <w:spacing w:line="560" w:lineRule="exact"/>
        <w:rPr>
          <w:rFonts w:ascii="楷体" w:hAnsi="楷体" w:eastAsia="楷体" w:cs="宋体"/>
          <w:b/>
          <w:color w:val="auto"/>
          <w:sz w:val="24"/>
          <w:highlight w:val="none"/>
        </w:rPr>
        <w:outlineLvl w:val="0"/>
      </w:pPr>
      <w:r/>
      <w:bookmarkStart w:id="236" w:name="_Toc8298"/>
      <w:r/>
      <w:bookmarkStart w:id="237" w:name="_Toc487900368"/>
      <w:r/>
      <w:bookmarkStart w:id="238" w:name="_Toc259093687"/>
      <w:r/>
      <w:bookmarkStart w:id="239" w:name="_Toc279701258"/>
      <w:r/>
      <w:bookmarkStart w:id="240" w:name="_Toc7102"/>
      <w:r/>
      <w:bookmarkStart w:id="241" w:name="_Toc16959"/>
      <w:r>
        <w:rPr>
          <w:rFonts w:hint="eastAsia" w:ascii="楷体" w:hAnsi="楷体" w:eastAsia="楷体" w:cs="宋体"/>
          <w:b/>
          <w:color w:val="auto"/>
          <w:sz w:val="24"/>
          <w:highlight w:val="none"/>
        </w:rPr>
        <w:t xml:space="preserve">2.14乙方破产</w:t>
      </w:r>
      <w:bookmarkEnd w:id="236"/>
      <w:r/>
      <w:bookmarkEnd w:id="237"/>
      <w:r/>
      <w:bookmarkEnd w:id="238"/>
      <w:r/>
      <w:bookmarkEnd w:id="239"/>
      <w:r/>
      <w:bookmarkEnd w:id="240"/>
      <w:r/>
      <w:bookmarkEnd w:id="241"/>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楷体" w:hAnsi="楷体" w:eastAsia="楷体" w:cs="宋体"/>
          <w:b/>
          <w:color w:val="auto"/>
          <w:sz w:val="24"/>
          <w:highlight w:val="none"/>
        </w:rPr>
        <w:outlineLvl w:val="0"/>
      </w:pPr>
      <w:r/>
      <w:bookmarkStart w:id="242" w:name="_Toc29333"/>
      <w:r/>
      <w:bookmarkStart w:id="243" w:name="_Toc6134"/>
      <w:r/>
      <w:bookmarkStart w:id="244" w:name="_Toc15387"/>
      <w:r>
        <w:rPr>
          <w:rFonts w:hint="eastAsia" w:ascii="楷体" w:hAnsi="楷体" w:eastAsia="楷体" w:cs="宋体"/>
          <w:b/>
          <w:color w:val="auto"/>
          <w:sz w:val="24"/>
          <w:highlight w:val="none"/>
        </w:rPr>
        <w:t xml:space="preserve">2.15 合同中止、终止</w:t>
      </w:r>
      <w:bookmarkEnd w:id="242"/>
      <w:r/>
      <w:bookmarkEnd w:id="243"/>
      <w:r/>
      <w:bookmarkEnd w:id="244"/>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2.15.1 双方当事人不得擅自中止或者终止合同；</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楷体" w:hAnsi="楷体" w:eastAsia="楷体" w:cs="宋体"/>
          <w:b/>
          <w:color w:val="auto"/>
          <w:sz w:val="24"/>
          <w:highlight w:val="none"/>
        </w:rPr>
        <w:outlineLvl w:val="0"/>
      </w:pPr>
      <w:r/>
      <w:bookmarkStart w:id="245" w:name="_Toc1125"/>
      <w:r/>
      <w:bookmarkStart w:id="246" w:name="_Toc6596"/>
      <w:r/>
      <w:bookmarkStart w:id="247" w:name="_Toc14563"/>
      <w:r>
        <w:rPr>
          <w:rFonts w:hint="eastAsia" w:ascii="楷体" w:hAnsi="楷体" w:eastAsia="楷体" w:cs="宋体"/>
          <w:b/>
          <w:color w:val="auto"/>
          <w:sz w:val="24"/>
          <w:highlight w:val="none"/>
        </w:rPr>
        <w:t xml:space="preserve">2.16检验和验收</w:t>
      </w:r>
      <w:bookmarkEnd w:id="245"/>
      <w:r/>
      <w:bookmarkEnd w:id="246"/>
      <w:r/>
      <w:bookmarkEnd w:id="247"/>
      <w:r/>
      <w:r/>
    </w:p>
    <w:p>
      <w:pPr>
        <w:ind w:firstLine="480"/>
        <w:spacing w:line="560" w:lineRule="exact"/>
        <w:tabs>
          <w:tab w:val="left" w:pos="360" w:leader="none"/>
          <w:tab w:val="left" w:pos="540" w:leader="none"/>
          <w:tab w:val="left" w:pos="1080" w:leader="none"/>
        </w:tabs>
        <w:rPr>
          <w:rFonts w:ascii="楷体" w:hAnsi="楷体" w:eastAsia="楷体" w:cs="宋体"/>
          <w:color w:val="auto"/>
          <w:sz w:val="24"/>
          <w:highlight w:val="none"/>
        </w:rPr>
      </w:pPr>
      <w:r>
        <w:rPr>
          <w:rFonts w:hint="eastAsia" w:ascii="楷体" w:hAnsi="楷体" w:eastAsia="楷体" w:cs="宋体"/>
          <w:color w:val="auto"/>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楷体" w:hAnsi="楷体" w:eastAsia="楷体" w:cs="宋体"/>
          <w:b/>
          <w:iCs/>
          <w:color w:val="auto"/>
          <w:sz w:val="24"/>
          <w:highlight w:val="none"/>
          <w:u w:val="single"/>
        </w:rPr>
        <w:t xml:space="preserve">合同专用条款2.16.1（</w:t>
      </w:r>
      <w:r>
        <w:rPr>
          <w:rFonts w:hint="eastAsia" w:ascii="楷体" w:hAnsi="楷体" w:eastAsia="楷体" w:cs="宋体"/>
          <w:b/>
          <w:i/>
          <w:color w:val="auto"/>
          <w:sz w:val="24"/>
          <w:highlight w:val="none"/>
          <w:u w:val="single"/>
        </w:rPr>
        <w:t xml:space="preserve">提醒：必须填写</w:t>
      </w:r>
      <w:r>
        <w:rPr>
          <w:rFonts w:hint="eastAsia" w:ascii="楷体" w:hAnsi="楷体" w:eastAsia="楷体" w:cs="宋体"/>
          <w:b/>
          <w:iCs/>
          <w:color w:val="auto"/>
          <w:sz w:val="24"/>
          <w:highlight w:val="none"/>
          <w:u w:val="single"/>
        </w:rPr>
        <w:t xml:space="preserve">）</w:t>
      </w:r>
      <w:r>
        <w:rPr>
          <w:rFonts w:hint="eastAsia" w:ascii="楷体" w:hAnsi="楷体" w:eastAsia="楷体" w:cs="宋体"/>
          <w:color w:val="auto"/>
          <w:sz w:val="24"/>
          <w:highlight w:val="none"/>
        </w:rPr>
        <w:t xml:space="preserve">约定时间内组织验收，</w:t>
      </w:r>
      <w:r>
        <w:rPr>
          <w:rFonts w:hint="eastAsia" w:ascii="楷体" w:hAnsi="楷体" w:eastAsia="楷体"/>
          <w:color w:val="auto"/>
          <w:sz w:val="24"/>
          <w:highlight w:val="none"/>
        </w:rPr>
        <w:t xml:space="preserve">甲</w:t>
      </w:r>
      <w:r>
        <w:rPr>
          <w:rFonts w:hint="eastAsia" w:ascii="楷体" w:hAnsi="楷体" w:eastAsia="楷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楷体" w:hAnsi="楷体" w:eastAsia="楷体" w:cs="宋体"/>
          <w:color w:val="auto"/>
          <w:sz w:val="24"/>
          <w:highlight w:val="none"/>
        </w:rPr>
      </w:pPr>
      <w:r>
        <w:rPr>
          <w:rFonts w:hint="eastAsia" w:ascii="楷体" w:hAnsi="楷体" w:eastAsia="楷体" w:cs="宋体"/>
          <w:color w:val="auto"/>
          <w:sz w:val="24"/>
          <w:highlight w:val="none"/>
        </w:rPr>
        <w:t xml:space="preserve">2.16.2甲方按照合同约定的技术、服务、安全标准，组织对每一项技术、服务、安全标准的履约情况组织验收后，出具验收书。</w:t>
      </w:r>
      <w:r>
        <w:rPr>
          <w:rFonts w:hint="eastAsia" w:ascii="楷体" w:hAnsi="楷体" w:eastAsia="楷体"/>
          <w:color w:val="auto"/>
          <w:sz w:val="24"/>
          <w:highlight w:val="none"/>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ascii="楷体" w:hAnsi="楷体" w:eastAsia="楷体" w:cs="宋体"/>
          <w:iCs/>
          <w:color w:val="auto"/>
          <w:sz w:val="24"/>
          <w:highlight w:val="none"/>
        </w:rPr>
      </w:pPr>
      <w:r>
        <w:rPr>
          <w:rFonts w:hint="eastAsia" w:ascii="楷体" w:hAnsi="楷体" w:eastAsia="楷体" w:cs="宋体"/>
          <w:color w:val="auto"/>
          <w:sz w:val="24"/>
          <w:highlight w:val="none"/>
        </w:rPr>
        <w:t xml:space="preserve">2.16.3 检验和验收标准、程序等具体内容以及前述验收书的效力详见</w:t>
      </w:r>
      <w:r>
        <w:rPr>
          <w:rFonts w:hint="eastAsia" w:ascii="楷体" w:hAnsi="楷体" w:eastAsia="楷体" w:cs="宋体"/>
          <w:b/>
          <w:iCs/>
          <w:color w:val="auto"/>
          <w:sz w:val="24"/>
          <w:highlight w:val="none"/>
          <w:u w:val="single"/>
        </w:rPr>
        <w:t xml:space="preserve">合同专用条款2.16.3</w:t>
      </w:r>
      <w:r>
        <w:rPr>
          <w:rFonts w:hint="eastAsia" w:ascii="楷体" w:hAnsi="楷体" w:eastAsia="楷体" w:cs="宋体"/>
          <w:iCs/>
          <w:color w:val="auto"/>
          <w:sz w:val="24"/>
          <w:highlight w:val="none"/>
        </w:rPr>
        <w:t xml:space="preserve">。</w:t>
      </w:r>
      <w:r>
        <w:rPr>
          <w:rFonts w:hint="eastAsia" w:ascii="楷体" w:hAnsi="楷体" w:eastAsia="楷体" w:cs="宋体"/>
          <w:i/>
          <w:color w:val="auto"/>
          <w:sz w:val="24"/>
          <w:highlight w:val="none"/>
        </w:rPr>
        <w:t xml:space="preserve">（提醒：必须填写）</w:t>
      </w:r>
      <w:bookmarkEnd w:id="217"/>
      <w:r/>
      <w:bookmarkEnd w:id="218"/>
      <w:r/>
      <w:bookmarkEnd w:id="219"/>
      <w:r/>
      <w:bookmarkEnd w:id="220"/>
      <w:r/>
      <w:r/>
    </w:p>
    <w:p>
      <w:pPr>
        <w:ind w:firstLine="482"/>
        <w:spacing w:line="560" w:lineRule="exact"/>
        <w:rPr>
          <w:rFonts w:ascii="楷体" w:hAnsi="楷体" w:eastAsia="楷体" w:cs="宋体"/>
          <w:b/>
          <w:color w:val="auto"/>
          <w:sz w:val="24"/>
          <w:highlight w:val="none"/>
        </w:rPr>
        <w:outlineLvl w:val="0"/>
      </w:pPr>
      <w:r/>
      <w:bookmarkStart w:id="248" w:name="_Toc487900371"/>
      <w:r/>
      <w:bookmarkStart w:id="249" w:name="_Toc279701261"/>
      <w:r/>
      <w:bookmarkStart w:id="250" w:name="_Toc259093690"/>
      <w:r/>
      <w:bookmarkStart w:id="251" w:name="_Toc19604"/>
      <w:r/>
      <w:bookmarkStart w:id="252" w:name="_Toc11284"/>
      <w:r/>
      <w:bookmarkStart w:id="253" w:name="_Toc25182"/>
      <w:r>
        <w:rPr>
          <w:rFonts w:hint="eastAsia" w:ascii="楷体" w:hAnsi="楷体" w:eastAsia="楷体" w:cs="宋体"/>
          <w:b/>
          <w:color w:val="auto"/>
          <w:sz w:val="24"/>
          <w:highlight w:val="none"/>
        </w:rPr>
        <w:t xml:space="preserve">2.17 通知</w:t>
      </w:r>
      <w:bookmarkEnd w:id="248"/>
      <w:r/>
      <w:bookmarkEnd w:id="249"/>
      <w:r/>
      <w:bookmarkEnd w:id="250"/>
      <w:r>
        <w:rPr>
          <w:rFonts w:hint="eastAsia" w:ascii="楷体" w:hAnsi="楷体" w:eastAsia="楷体" w:cs="宋体"/>
          <w:b/>
          <w:color w:val="auto"/>
          <w:sz w:val="24"/>
          <w:highlight w:val="none"/>
        </w:rPr>
        <w:t xml:space="preserve">和送达</w:t>
      </w:r>
      <w:bookmarkEnd w:id="251"/>
      <w:r/>
      <w:bookmarkEnd w:id="252"/>
      <w:r/>
      <w:bookmarkEnd w:id="253"/>
      <w:r/>
      <w:r/>
    </w:p>
    <w:p>
      <w:pPr>
        <w:ind w:firstLine="480"/>
        <w:spacing w:line="560" w:lineRule="exact"/>
        <w:rPr>
          <w:rFonts w:ascii="楷体" w:hAnsi="楷体" w:eastAsia="楷体" w:cs="宋体"/>
          <w:color w:val="auto"/>
          <w:sz w:val="24"/>
          <w:highlight w:val="none"/>
        </w:rPr>
      </w:pPr>
      <w:r/>
      <w:bookmarkStart w:id="254" w:name="_Toc6698"/>
      <w:r/>
      <w:bookmarkStart w:id="255" w:name="_Toc3135"/>
      <w:r/>
      <w:bookmarkStart w:id="256" w:name="_Toc259093691"/>
      <w:r/>
      <w:bookmarkStart w:id="257" w:name="_Toc487900372"/>
      <w:r/>
      <w:bookmarkStart w:id="258" w:name="_Toc279701262"/>
      <w:r>
        <w:rPr>
          <w:rFonts w:hint="eastAsia" w:ascii="楷体" w:hAnsi="楷体" w:eastAsia="楷体" w:cs="宋体"/>
          <w:color w:val="auto"/>
          <w:sz w:val="24"/>
          <w:highlight w:val="none"/>
        </w:rPr>
        <w:t xml:space="preserve">2.17.1任何一方因履行合同而以合同第一部分尾部所列明的传真或电子邮件 </w:t>
      </w:r>
      <w:r>
        <w:rPr>
          <w:rFonts w:hint="eastAsia" w:ascii="楷体" w:hAnsi="楷体" w:eastAsia="楷体" w:cs="宋体"/>
          <w:color w:val="auto"/>
          <w:sz w:val="24"/>
          <w:highlight w:val="none"/>
          <w:u w:val="single"/>
        </w:rPr>
        <w:t xml:space="preserve">       </w:t>
      </w:r>
      <w:r>
        <w:rPr>
          <w:rFonts w:hint="eastAsia" w:ascii="楷体" w:hAnsi="楷体" w:eastAsia="楷体" w:cs="宋体"/>
          <w:color w:val="auto"/>
          <w:sz w:val="24"/>
          <w:highlight w:val="none"/>
        </w:rPr>
        <w:t xml:space="preserve">发出的所有通知、文件、材料，均视为已向对方当事人送达；任何一方变更上述送达方式或者地址的，应于</w:t>
      </w:r>
      <w:r>
        <w:rPr>
          <w:rFonts w:hint="eastAsia" w:ascii="楷体" w:hAnsi="楷体" w:eastAsia="楷体" w:cs="宋体"/>
          <w:color w:val="auto"/>
          <w:sz w:val="24"/>
          <w:highlight w:val="none"/>
          <w:u w:val="single"/>
        </w:rPr>
        <w:t xml:space="preserve">3</w:t>
      </w:r>
      <w:r>
        <w:rPr>
          <w:rFonts w:hint="eastAsia" w:ascii="楷体" w:hAnsi="楷体" w:eastAsia="楷体" w:cs="宋体"/>
          <w:color w:val="auto"/>
          <w:sz w:val="24"/>
          <w:highlight w:val="none"/>
        </w:rPr>
        <w:t xml:space="preserve">个工作日内书面通知对方当事人，在对方当事人收到有关变更通知之前，变更前的约定送达方式或者地址仍视为有效。</w:t>
      </w:r>
      <w:bookmarkEnd w:id="254"/>
      <w:r/>
      <w:bookmarkEnd w:id="255"/>
      <w:r/>
      <w:r/>
    </w:p>
    <w:p>
      <w:pPr>
        <w:ind w:firstLine="480"/>
        <w:spacing w:line="560" w:lineRule="exact"/>
        <w:rPr>
          <w:rFonts w:ascii="楷体" w:hAnsi="楷体" w:eastAsia="楷体" w:cs="宋体"/>
          <w:color w:val="auto"/>
          <w:sz w:val="24"/>
          <w:highlight w:val="none"/>
        </w:rPr>
      </w:pPr>
      <w:r/>
      <w:bookmarkStart w:id="259" w:name="_Toc23294"/>
      <w:r/>
      <w:bookmarkStart w:id="260" w:name="_Toc23128"/>
      <w:r>
        <w:rPr>
          <w:rFonts w:hint="eastAsia" w:ascii="楷体" w:hAnsi="楷体" w:eastAsia="楷体" w:cs="宋体"/>
          <w:color w:val="auto"/>
          <w:sz w:val="24"/>
          <w:highlight w:val="none"/>
        </w:rPr>
        <w:t xml:space="preserve">2.17.2</w:t>
      </w:r>
      <w:bookmarkEnd w:id="259"/>
      <w:r/>
      <w:bookmarkEnd w:id="260"/>
      <w:r>
        <w:rPr>
          <w:rFonts w:hint="eastAsia" w:ascii="楷体" w:hAnsi="楷体" w:eastAsia="楷体" w:cs="宋体"/>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楷体" w:hAnsi="楷体" w:eastAsia="楷体" w:cs="宋体"/>
          <w:b/>
          <w:color w:val="auto"/>
          <w:sz w:val="24"/>
          <w:highlight w:val="none"/>
        </w:rPr>
        <w:outlineLvl w:val="0"/>
      </w:pPr>
      <w:r/>
      <w:bookmarkStart w:id="261" w:name="_Toc18540"/>
      <w:r/>
      <w:bookmarkStart w:id="262" w:name="_Toc30599"/>
      <w:r/>
      <w:bookmarkStart w:id="263" w:name="_Toc4355"/>
      <w:r>
        <w:rPr>
          <w:rFonts w:hint="eastAsia" w:ascii="楷体" w:hAnsi="楷体" w:eastAsia="楷体" w:cs="宋体"/>
          <w:b/>
          <w:color w:val="auto"/>
          <w:sz w:val="24"/>
          <w:highlight w:val="none"/>
        </w:rPr>
        <w:t xml:space="preserve">2.18 计量单位</w:t>
      </w:r>
      <w:bookmarkEnd w:id="256"/>
      <w:r/>
      <w:bookmarkEnd w:id="257"/>
      <w:r/>
      <w:bookmarkEnd w:id="258"/>
      <w:r/>
      <w:bookmarkEnd w:id="261"/>
      <w:r/>
      <w:bookmarkEnd w:id="262"/>
      <w:r/>
      <w:bookmarkEnd w:id="263"/>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除技术规范中另有规定外,合同的计量单位均使用国家法定计量单位。</w:t>
      </w:r>
      <w:r/>
    </w:p>
    <w:p>
      <w:pPr>
        <w:ind w:firstLine="482"/>
        <w:spacing w:line="560" w:lineRule="exact"/>
        <w:rPr>
          <w:rFonts w:ascii="楷体" w:hAnsi="楷体" w:eastAsia="楷体" w:cs="宋体"/>
          <w:b/>
          <w:color w:val="auto"/>
          <w:sz w:val="24"/>
          <w:highlight w:val="none"/>
        </w:rPr>
        <w:outlineLvl w:val="0"/>
      </w:pPr>
      <w:r/>
      <w:bookmarkStart w:id="264" w:name="_Toc279701263"/>
      <w:r/>
      <w:bookmarkStart w:id="265" w:name="_Toc487900373"/>
      <w:r/>
      <w:bookmarkStart w:id="266" w:name="_Toc12773"/>
      <w:r/>
      <w:bookmarkStart w:id="267" w:name="_Toc259093692"/>
      <w:r/>
      <w:bookmarkStart w:id="268" w:name="_Toc10330"/>
      <w:r/>
      <w:bookmarkStart w:id="269" w:name="_Toc18567"/>
      <w:r>
        <w:rPr>
          <w:rFonts w:hint="eastAsia" w:ascii="楷体" w:hAnsi="楷体" w:eastAsia="楷体" w:cs="宋体"/>
          <w:b/>
          <w:color w:val="auto"/>
          <w:sz w:val="24"/>
          <w:highlight w:val="none"/>
        </w:rPr>
        <w:t xml:space="preserve">2.19 合同使用的文字和适用的法律</w:t>
      </w:r>
      <w:bookmarkEnd w:id="264"/>
      <w:r/>
      <w:bookmarkEnd w:id="265"/>
      <w:r/>
      <w:bookmarkEnd w:id="266"/>
      <w:r/>
      <w:bookmarkEnd w:id="267"/>
      <w:r/>
      <w:bookmarkEnd w:id="268"/>
      <w:r/>
      <w:bookmarkEnd w:id="269"/>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2.19.1 合同使用汉语书就、变更和解释；</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2.19.2 合同适用中华人民共和国法律。</w:t>
      </w:r>
      <w:r/>
    </w:p>
    <w:p>
      <w:pPr>
        <w:ind w:firstLine="482"/>
        <w:spacing w:line="560" w:lineRule="exact"/>
        <w:rPr>
          <w:rFonts w:ascii="楷体" w:hAnsi="楷体" w:eastAsia="楷体" w:cs="宋体"/>
          <w:b/>
          <w:bCs/>
          <w:color w:val="auto"/>
          <w:sz w:val="24"/>
          <w:highlight w:val="none"/>
        </w:rPr>
      </w:pPr>
      <w:r>
        <w:rPr>
          <w:rFonts w:hint="eastAsia" w:ascii="楷体" w:hAnsi="楷体" w:eastAsia="楷体" w:cs="宋体"/>
          <w:b/>
          <w:bCs/>
          <w:color w:val="auto"/>
          <w:sz w:val="24"/>
          <w:highlight w:val="none"/>
        </w:rPr>
        <w:t xml:space="preserve">2.20政府采购信用融资</w:t>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乙方在签订政府采购合同时如遇到资金困难，甲方应当按照</w:t>
      </w:r>
      <w:r>
        <w:rPr>
          <w:rFonts w:hint="eastAsia" w:ascii="楷体" w:hAnsi="楷体" w:eastAsia="楷体" w:cs="楷体"/>
          <w:color w:val="auto"/>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楷体" w:hAnsi="楷体" w:eastAsia="楷体" w:cs="宋体"/>
          <w:b/>
          <w:color w:val="auto"/>
          <w:sz w:val="24"/>
          <w:highlight w:val="none"/>
        </w:rPr>
        <w:outlineLvl w:val="0"/>
      </w:pPr>
      <w:r/>
      <w:bookmarkStart w:id="270" w:name="_Toc6885"/>
      <w:r/>
      <w:bookmarkStart w:id="271" w:name="_Toc19890"/>
      <w:r/>
      <w:bookmarkStart w:id="272" w:name="_Toc14001"/>
      <w:r>
        <w:rPr>
          <w:rFonts w:hint="eastAsia" w:ascii="楷体" w:hAnsi="楷体" w:eastAsia="楷体" w:cs="宋体"/>
          <w:b/>
          <w:color w:val="auto"/>
          <w:sz w:val="24"/>
          <w:highlight w:val="none"/>
        </w:rPr>
        <w:t xml:space="preserve">2.21 合同份数</w:t>
      </w:r>
      <w:bookmarkEnd w:id="270"/>
      <w:r/>
      <w:bookmarkEnd w:id="271"/>
      <w:r/>
      <w:bookmarkEnd w:id="272"/>
      <w:r/>
      <w:r/>
    </w:p>
    <w:p>
      <w:pPr>
        <w:ind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合同份数按</w:t>
      </w:r>
      <w:r>
        <w:rPr>
          <w:rFonts w:hint="eastAsia" w:ascii="楷体" w:hAnsi="楷体" w:eastAsia="楷体" w:cs="宋体"/>
          <w:b/>
          <w:iCs/>
          <w:color w:val="auto"/>
          <w:sz w:val="24"/>
          <w:highlight w:val="none"/>
          <w:u w:val="single"/>
        </w:rPr>
        <w:t xml:space="preserve">合同专用条款2.21</w:t>
      </w:r>
      <w:r>
        <w:rPr>
          <w:rFonts w:hint="eastAsia" w:ascii="楷体" w:hAnsi="楷体" w:eastAsia="楷体" w:cs="宋体"/>
          <w:color w:val="auto"/>
          <w:sz w:val="24"/>
          <w:highlight w:val="none"/>
        </w:rPr>
        <w:t xml:space="preserve">规定，每份均具有同等法律效力。</w:t>
      </w:r>
      <w:r/>
    </w:p>
    <w:p>
      <w:pPr>
        <w:ind w:firstLine="2513"/>
        <w:spacing w:line="360" w:lineRule="auto"/>
        <w:rPr>
          <w:rFonts w:ascii="楷体" w:hAnsi="楷体" w:eastAsia="楷体" w:cs="宋体"/>
          <w:b/>
          <w:color w:val="auto"/>
          <w:sz w:val="24"/>
          <w:highlight w:val="none"/>
        </w:rPr>
        <w:outlineLvl w:val="0"/>
      </w:pPr>
      <w:r>
        <w:rPr>
          <w:rFonts w:hint="eastAsia" w:ascii="楷体" w:hAnsi="楷体" w:eastAsia="楷体" w:cs="宋体"/>
          <w:color w:val="auto"/>
          <w:sz w:val="24"/>
          <w:highlight w:val="none"/>
        </w:rPr>
        <w:br w:type="page" w:clear="all"/>
      </w:r>
      <w:r>
        <w:rPr>
          <w:rFonts w:hint="eastAsia" w:ascii="楷体" w:hAnsi="楷体" w:eastAsia="楷体" w:cs="宋体"/>
          <w:b/>
          <w:color w:val="auto"/>
          <w:sz w:val="24"/>
          <w:highlight w:val="none"/>
        </w:rPr>
        <w:t xml:space="preserve"> 第三部分  合同专用条款</w:t>
      </w:r>
      <w:r/>
    </w:p>
    <w:p>
      <w:pPr>
        <w:ind w:left="-420" w:right="-420" w:firstLine="480"/>
        <w:spacing w:line="560" w:lineRule="exact"/>
        <w:rPr>
          <w:rFonts w:ascii="楷体" w:hAnsi="楷体" w:eastAsia="楷体" w:cs="宋体"/>
          <w:color w:val="auto"/>
          <w:sz w:val="24"/>
          <w:highlight w:val="none"/>
        </w:rPr>
      </w:pPr>
      <w:r>
        <w:rPr>
          <w:rFonts w:hint="eastAsia" w:ascii="楷体" w:hAnsi="楷体" w:eastAsia="楷体" w:cs="宋体"/>
          <w:color w:val="auto"/>
          <w:sz w:val="24"/>
          <w:highlight w:val="none"/>
        </w:rPr>
        <w:t xml:space="preserve">本</w:t>
      </w:r>
      <w:r>
        <w:rPr>
          <w:rFonts w:hint="eastAsia" w:ascii="楷体" w:hAnsi="楷体" w:eastAsia="楷体" w:cs="宋体"/>
          <w:bCs/>
          <w:color w:val="auto"/>
          <w:sz w:val="24"/>
          <w:highlight w:val="none"/>
        </w:rPr>
        <w:t xml:space="preserve">部分</w:t>
      </w:r>
      <w:r>
        <w:rPr>
          <w:rFonts w:hint="eastAsia" w:ascii="楷体" w:hAnsi="楷体" w:eastAsia="楷体" w:cs="宋体"/>
          <w:color w:val="auto"/>
          <w:sz w:val="24"/>
          <w:highlight w:val="none"/>
        </w:rPr>
        <w:t xml:space="preserve">是对前两</w:t>
      </w:r>
      <w:bookmarkStart w:id="273" w:name="_Hlk136502841"/>
      <w:r>
        <w:rPr>
          <w:rFonts w:hint="eastAsia" w:ascii="楷体" w:hAnsi="楷体" w:eastAsia="楷体" w:cs="宋体"/>
          <w:bCs/>
          <w:color w:val="auto"/>
          <w:sz w:val="24"/>
          <w:highlight w:val="none"/>
        </w:rPr>
        <w:t xml:space="preserve">部分</w:t>
      </w:r>
      <w:bookmarkEnd w:id="273"/>
      <w:r>
        <w:rPr>
          <w:rFonts w:hint="eastAsia" w:ascii="楷体" w:hAnsi="楷体" w:eastAsia="楷体" w:cs="宋体"/>
          <w:color w:val="auto"/>
          <w:sz w:val="24"/>
          <w:highlight w:val="none"/>
        </w:rPr>
        <w:t xml:space="preserve">的补充和修改，如果前两</w:t>
      </w:r>
      <w:r>
        <w:rPr>
          <w:rFonts w:hint="eastAsia" w:ascii="楷体" w:hAnsi="楷体" w:eastAsia="楷体" w:cs="宋体"/>
          <w:bCs/>
          <w:color w:val="auto"/>
          <w:sz w:val="24"/>
          <w:highlight w:val="none"/>
        </w:rPr>
        <w:t xml:space="preserve">部分</w:t>
      </w:r>
      <w:r>
        <w:rPr>
          <w:rFonts w:hint="eastAsia" w:ascii="楷体" w:hAnsi="楷体" w:eastAsia="楷体" w:cs="宋体"/>
          <w:color w:val="auto"/>
          <w:sz w:val="24"/>
          <w:highlight w:val="none"/>
        </w:rPr>
        <w:t xml:space="preserve">和本</w:t>
      </w:r>
      <w:r>
        <w:rPr>
          <w:rFonts w:hint="eastAsia" w:ascii="楷体" w:hAnsi="楷体" w:eastAsia="楷体" w:cs="宋体"/>
          <w:bCs/>
          <w:color w:val="auto"/>
          <w:sz w:val="24"/>
          <w:highlight w:val="none"/>
        </w:rPr>
        <w:t xml:space="preserve">部分</w:t>
      </w:r>
      <w:r>
        <w:rPr>
          <w:rFonts w:hint="eastAsia" w:ascii="楷体" w:hAnsi="楷体" w:eastAsia="楷体" w:cs="宋体"/>
          <w:color w:val="auto"/>
          <w:sz w:val="24"/>
          <w:highlight w:val="none"/>
        </w:rPr>
        <w:t xml:space="preserve">的约定不一致，应以本</w:t>
      </w:r>
      <w:r>
        <w:rPr>
          <w:rFonts w:hint="eastAsia" w:ascii="楷体" w:hAnsi="楷体" w:eastAsia="楷体" w:cs="宋体"/>
          <w:bCs/>
          <w:color w:val="auto"/>
          <w:sz w:val="24"/>
          <w:highlight w:val="none"/>
        </w:rPr>
        <w:t xml:space="preserve">部分</w:t>
      </w:r>
      <w:r>
        <w:rPr>
          <w:rFonts w:hint="eastAsia" w:ascii="楷体" w:hAnsi="楷体" w:eastAsia="楷体" w:cs="宋体"/>
          <w:color w:val="auto"/>
          <w:sz w:val="24"/>
          <w:highlight w:val="none"/>
        </w:rPr>
        <w:t xml:space="preserve">的约定为准。本</w:t>
      </w:r>
      <w:r>
        <w:rPr>
          <w:rFonts w:hint="eastAsia" w:ascii="楷体" w:hAnsi="楷体" w:eastAsia="楷体" w:cs="宋体"/>
          <w:bCs/>
          <w:color w:val="auto"/>
          <w:sz w:val="24"/>
          <w:highlight w:val="none"/>
        </w:rPr>
        <w:t xml:space="preserve">部分</w:t>
      </w:r>
      <w:r>
        <w:rPr>
          <w:rFonts w:hint="eastAsia" w:ascii="楷体" w:hAnsi="楷体" w:eastAsia="楷体" w:cs="宋体"/>
          <w:color w:val="auto"/>
          <w:sz w:val="24"/>
          <w:highlight w:val="none"/>
        </w:rPr>
        <w:t xml:space="preserve">的条款号应与前两</w:t>
      </w:r>
      <w:r>
        <w:rPr>
          <w:rFonts w:hint="eastAsia" w:ascii="楷体" w:hAnsi="楷体" w:eastAsia="楷体" w:cs="宋体"/>
          <w:bCs/>
          <w:color w:val="auto"/>
          <w:sz w:val="24"/>
          <w:highlight w:val="none"/>
        </w:rPr>
        <w:t xml:space="preserve">部分</w:t>
      </w:r>
      <w:r>
        <w:rPr>
          <w:rFonts w:hint="eastAsia" w:ascii="楷体" w:hAnsi="楷体" w:eastAsia="楷体" w:cs="宋体"/>
          <w:color w:val="auto"/>
          <w:sz w:val="24"/>
          <w:highlight w:val="none"/>
        </w:rPr>
        <w:t xml:space="preserve">的条款号保持对应；与前两</w:t>
      </w:r>
      <w:r>
        <w:rPr>
          <w:rFonts w:hint="eastAsia" w:ascii="楷体" w:hAnsi="楷体" w:eastAsia="楷体" w:cs="宋体"/>
          <w:bCs/>
          <w:color w:val="auto"/>
          <w:sz w:val="24"/>
          <w:highlight w:val="none"/>
        </w:rPr>
        <w:t xml:space="preserve">部分</w:t>
      </w:r>
      <w:r>
        <w:rPr>
          <w:rFonts w:hint="eastAsia" w:ascii="楷体" w:hAnsi="楷体" w:eastAsia="楷体" w:cs="宋体"/>
          <w:color w:val="auto"/>
          <w:sz w:val="24"/>
          <w:highlight w:val="none"/>
        </w:rPr>
        <w:t xml:space="preserve">无对应关系的内容可另行编制条款号。</w:t>
      </w:r>
      <w:r/>
    </w:p>
    <w:tbl>
      <w:tblPr>
        <w:tblStyle w:val="760"/>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776"/>
        <w:gridCol w:w="8693"/>
      </w:tblGrid>
      <w:tr>
        <w:trPr>
          <w:trHeight w:val="391"/>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jc w:val="center"/>
              <w:spacing w:line="360" w:lineRule="auto"/>
              <w:rPr>
                <w:rFonts w:ascii="楷体" w:hAnsi="楷体" w:eastAsia="楷体" w:cs="宋体"/>
                <w:b/>
                <w:color w:val="auto"/>
                <w:sz w:val="24"/>
                <w:highlight w:val="none"/>
              </w:rPr>
            </w:pPr>
            <w:r>
              <w:rPr>
                <w:rFonts w:hint="eastAsia" w:ascii="楷体" w:hAnsi="楷体" w:eastAsia="楷体" w:cs="宋体"/>
                <w:b/>
                <w:color w:val="auto"/>
                <w:sz w:val="24"/>
                <w:highlight w:val="none"/>
              </w:rPr>
              <w:t xml:space="preserve">条款号</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jc w:val="center"/>
              <w:spacing w:line="360" w:lineRule="auto"/>
              <w:rPr>
                <w:rFonts w:ascii="楷体" w:hAnsi="楷体" w:eastAsia="楷体" w:cs="宋体"/>
                <w:b/>
                <w:color w:val="auto"/>
                <w:sz w:val="24"/>
                <w:highlight w:val="none"/>
              </w:rPr>
            </w:pPr>
            <w:r>
              <w:rPr>
                <w:rFonts w:hint="eastAsia" w:ascii="楷体" w:hAnsi="楷体" w:eastAsia="楷体" w:cs="宋体"/>
                <w:b/>
                <w:color w:val="auto"/>
                <w:sz w:val="24"/>
                <w:highlight w:val="none"/>
              </w:rPr>
              <w:t xml:space="preserve">约定内容</w:t>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1.4.2</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1.5.2</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□本项目不收取履约保证金。</w:t>
            </w:r>
            <w:r/>
          </w:p>
          <w:p>
            <w:pPr>
              <w:spacing w:line="400" w:lineRule="exact"/>
              <w:rPr>
                <w:rFonts w:ascii="楷体" w:hAnsi="楷体" w:eastAsia="楷体"/>
                <w:color w:val="auto"/>
                <w:sz w:val="24"/>
                <w:highlight w:val="none"/>
              </w:rPr>
            </w:pPr>
            <w:r>
              <w:rPr>
                <w:rFonts w:hint="eastAsia" w:ascii="MS Gothic" w:hAnsi="MS Gothic" w:eastAsia="MS Gothic" w:cs="MS Gothic"/>
                <w:color w:val="auto"/>
                <w:sz w:val="24"/>
                <w:highlight w:val="none"/>
              </w:rPr>
              <w:t xml:space="preserve">☑</w:t>
            </w:r>
            <w:r>
              <w:rPr>
                <w:rFonts w:hint="eastAsia" w:ascii="楷体" w:hAnsi="楷体" w:eastAsia="楷体"/>
                <w:color w:val="auto"/>
                <w:sz w:val="24"/>
                <w:highlight w:val="none"/>
              </w:rPr>
              <w:t xml:space="preserve">本项目中标供应商应提交合同金额10%的履约保证金（不得超过政府采购合同金额的10%），履约保证金应以支票、汇票、银行电汇、本票、保函、保险保单等非现金形式缴纳或提交。</w:t>
            </w:r>
            <w:r/>
          </w:p>
          <w:p>
            <w:pPr>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履约保证金退还的条件： </w:t>
            </w:r>
            <w:r/>
          </w:p>
          <w:p>
            <w:pPr>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货物类项目，项目验收合格，出具验收报告及履约保证金收据申请退付；</w:t>
            </w:r>
            <w:r/>
          </w:p>
          <w:p>
            <w:pPr>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履约保证金退还时间：采购单位收到供应商退付申请后5个工作日内退还；</w:t>
            </w:r>
            <w:r/>
          </w:p>
          <w:p>
            <w:pPr>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p>
          <w:p>
            <w:pPr>
              <w:spacing w:line="400" w:lineRule="exact"/>
              <w:rPr>
                <w:rFonts w:ascii="楷体" w:hAnsi="楷体" w:eastAsia="楷体"/>
                <w:color w:val="auto"/>
                <w:sz w:val="24"/>
                <w:highlight w:val="none"/>
              </w:rPr>
            </w:pPr>
            <w:r>
              <w:rPr>
                <w:rFonts w:hint="eastAsia" w:ascii="楷体" w:hAnsi="楷体" w:eastAsia="楷体"/>
                <w:color w:val="auto"/>
                <w:sz w:val="24"/>
                <w:highlight w:val="none"/>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spacing w:line="360" w:lineRule="auto"/>
              <w:rPr>
                <w:rFonts w:ascii="楷体" w:hAnsi="楷体" w:eastAsia="楷体" w:cs="宋体"/>
                <w:color w:val="auto"/>
                <w:sz w:val="24"/>
                <w:highlight w:val="none"/>
              </w:rPr>
            </w:pPr>
            <w:r>
              <w:rPr>
                <w:rFonts w:hint="eastAsia" w:ascii="楷体" w:hAnsi="楷体" w:eastAsia="楷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1.6.1 </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olor w:val="auto"/>
                <w:sz w:val="24"/>
                <w:highlight w:val="none"/>
              </w:rPr>
            </w:pPr>
            <w:r/>
            <w:bookmarkStart w:id="274" w:name="OLE_LINK32"/>
            <w:r/>
            <w:bookmarkStart w:id="275" w:name="OLE_LINK31"/>
            <w:r>
              <w:rPr>
                <w:rFonts w:hint="eastAsia" w:ascii="楷体" w:hAnsi="楷体" w:eastAsia="楷体"/>
                <w:color w:val="auto"/>
                <w:sz w:val="24"/>
                <w:highlight w:val="none"/>
              </w:rPr>
              <w:t xml:space="preserve">□经双方协商乙方自愿放弃预付款。</w:t>
            </w:r>
            <w:r/>
          </w:p>
          <w:p>
            <w:pPr>
              <w:spacing w:line="360" w:lineRule="auto"/>
              <w:rPr>
                <w:rFonts w:ascii="楷体" w:hAnsi="楷体" w:eastAsia="楷体" w:cs="宋体"/>
                <w:color w:val="auto"/>
                <w:sz w:val="24"/>
                <w:highlight w:val="none"/>
              </w:rPr>
            </w:pPr>
            <w:r>
              <w:rPr>
                <w:rFonts w:hint="eastAsia" w:ascii="楷体" w:hAnsi="楷体" w:eastAsia="楷体"/>
                <w:color w:val="auto"/>
                <w:sz w:val="24"/>
                <w:highlight w:val="none"/>
              </w:rPr>
              <w:t xml:space="preserve">□</w:t>
            </w:r>
            <w:bookmarkEnd w:id="274"/>
            <w:r/>
            <w:bookmarkEnd w:id="275"/>
            <w:r>
              <w:rPr>
                <w:rFonts w:hint="eastAsia" w:ascii="楷体" w:hAnsi="楷体" w:eastAsia="楷体"/>
                <w:color w:val="auto"/>
                <w:sz w:val="24"/>
                <w:highlight w:val="none"/>
              </w:rPr>
              <w:t xml:space="preserve">签订合同后，</w:t>
            </w:r>
            <w:r>
              <w:rPr>
                <w:rFonts w:hint="eastAsia" w:ascii="楷体" w:hAnsi="楷体" w:eastAsia="楷体"/>
                <w:color w:val="auto"/>
                <w:sz w:val="24"/>
                <w:highlight w:val="none"/>
                <w:lang w:val="en-US" w:eastAsia="zh-CN"/>
              </w:rPr>
              <w:t xml:space="preserve">甲方</w:t>
            </w:r>
            <w:r>
              <w:rPr>
                <w:rFonts w:hint="eastAsia" w:ascii="楷体" w:hAnsi="楷体" w:eastAsia="楷体"/>
                <w:color w:val="auto"/>
                <w:sz w:val="24"/>
                <w:highlight w:val="none"/>
              </w:rPr>
              <w:t xml:space="preserve">在收到</w:t>
            </w:r>
            <w:r>
              <w:rPr>
                <w:rFonts w:hint="eastAsia" w:ascii="楷体" w:hAnsi="楷体" w:eastAsia="楷体"/>
                <w:color w:val="auto"/>
                <w:sz w:val="24"/>
                <w:highlight w:val="none"/>
                <w:lang w:val="en-US" w:eastAsia="zh-CN"/>
              </w:rPr>
              <w:t xml:space="preserve">乙方</w:t>
            </w:r>
            <w:r>
              <w:rPr>
                <w:rFonts w:hint="eastAsia" w:ascii="楷体" w:hAnsi="楷体" w:eastAsia="楷体"/>
                <w:color w:val="auto"/>
                <w:sz w:val="24"/>
                <w:highlight w:val="none"/>
              </w:rPr>
              <w:t xml:space="preserve">提供的相应金额的正规发票后10个工作日内支付合同款的30%作为预付款。</w:t>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1.7.2</w:t>
            </w:r>
            <w:r/>
          </w:p>
        </w:tc>
        <w:tc>
          <w:tcPr>
            <w:tcBorders>
              <w:top w:val="single" w:color="auto" w:sz="6" w:space="0"/>
              <w:left w:val="single" w:color="auto" w:sz="6" w:space="0"/>
              <w:bottom w:val="single" w:color="auto" w:sz="6" w:space="0"/>
              <w:right w:val="single" w:color="auto" w:sz="6" w:space="0"/>
            </w:tcBorders>
            <w:tcW w:w="4590" w:type="pct"/>
            <w:vAlign w:val="bottom"/>
            <w:textDirection w:val="lrTb"/>
            <w:noWrap w:val="false"/>
          </w:tcPr>
          <w:p>
            <w:pP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竣工验收合格之日起，</w:t>
            </w:r>
            <w:r>
              <w:rPr>
                <w:rFonts w:hint="eastAsia" w:ascii="楷体" w:hAnsi="楷体" w:eastAsia="楷体"/>
                <w:color w:val="auto"/>
                <w:sz w:val="24"/>
                <w:highlight w:val="none"/>
                <w:lang w:val="en-US" w:eastAsia="zh-CN"/>
              </w:rPr>
              <w:t xml:space="preserve">甲方</w:t>
            </w:r>
            <w:r>
              <w:rPr>
                <w:rFonts w:hint="eastAsia" w:ascii="楷体" w:hAnsi="楷体" w:eastAsia="楷体"/>
                <w:color w:val="auto"/>
                <w:sz w:val="24"/>
                <w:highlight w:val="none"/>
              </w:rPr>
              <w:t xml:space="preserve">在收到</w:t>
            </w:r>
            <w:r>
              <w:rPr>
                <w:rFonts w:hint="eastAsia" w:ascii="楷体" w:hAnsi="楷体" w:eastAsia="楷体"/>
                <w:color w:val="auto"/>
                <w:sz w:val="24"/>
                <w:highlight w:val="none"/>
                <w:lang w:val="en-US" w:eastAsia="zh-CN"/>
              </w:rPr>
              <w:t xml:space="preserve">乙方</w:t>
            </w:r>
            <w:r>
              <w:rPr>
                <w:rFonts w:hint="eastAsia" w:ascii="楷体" w:hAnsi="楷体" w:eastAsia="楷体"/>
                <w:color w:val="auto"/>
                <w:sz w:val="24"/>
                <w:highlight w:val="none"/>
              </w:rPr>
              <w:t xml:space="preserve">提供的相应金额的正规发票后10个工作日内付至合同金额的</w:t>
            </w:r>
            <w:r>
              <w:rPr>
                <w:rFonts w:hint="eastAsia" w:ascii="楷体" w:hAnsi="楷体" w:eastAsia="楷体"/>
                <w:color w:val="auto"/>
                <w:sz w:val="24"/>
                <w:highlight w:val="none"/>
                <w:lang w:val="en-US" w:eastAsia="zh-CN"/>
              </w:rPr>
              <w:t xml:space="preserve">80</w:t>
            </w:r>
            <w:r>
              <w:rPr>
                <w:rFonts w:hint="eastAsia" w:ascii="楷体" w:hAnsi="楷体" w:eastAsia="楷体"/>
                <w:color w:val="auto"/>
                <w:sz w:val="24"/>
                <w:highlight w:val="none"/>
              </w:rPr>
              <w:t xml:space="preserve">%。</w:t>
            </w:r>
            <w:r/>
          </w:p>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质保期内第一年至第五年每年末</w:t>
            </w:r>
            <w:r>
              <w:rPr>
                <w:rFonts w:hint="eastAsia" w:ascii="楷体" w:hAnsi="楷体" w:eastAsia="楷体"/>
                <w:color w:val="auto"/>
                <w:sz w:val="24"/>
                <w:highlight w:val="none"/>
                <w:lang w:val="en-US" w:eastAsia="zh-CN"/>
              </w:rPr>
              <w:t xml:space="preserve">甲方</w:t>
            </w:r>
            <w:r>
              <w:rPr>
                <w:rFonts w:hint="eastAsia" w:ascii="楷体" w:hAnsi="楷体" w:eastAsia="楷体"/>
                <w:color w:val="auto"/>
                <w:sz w:val="24"/>
                <w:highlight w:val="none"/>
              </w:rPr>
              <w:t xml:space="preserve">在收到</w:t>
            </w:r>
            <w:r>
              <w:rPr>
                <w:rFonts w:hint="eastAsia" w:ascii="楷体" w:hAnsi="楷体" w:eastAsia="楷体"/>
                <w:color w:val="auto"/>
                <w:sz w:val="24"/>
                <w:highlight w:val="none"/>
                <w:lang w:val="en-US" w:eastAsia="zh-CN"/>
              </w:rPr>
              <w:t xml:space="preserve">乙方</w:t>
            </w:r>
            <w:r>
              <w:rPr>
                <w:rFonts w:hint="eastAsia" w:ascii="楷体" w:hAnsi="楷体" w:eastAsia="楷体"/>
                <w:color w:val="auto"/>
                <w:sz w:val="24"/>
                <w:highlight w:val="none"/>
              </w:rPr>
              <w:t xml:space="preserve">提供的相应金额的正规发票后10个工作日内每年支付合同金额</w:t>
            </w:r>
            <w:r>
              <w:rPr>
                <w:rFonts w:hint="eastAsia" w:ascii="楷体" w:hAnsi="楷体" w:eastAsia="楷体"/>
                <w:color w:val="auto"/>
                <w:sz w:val="24"/>
                <w:highlight w:val="none"/>
                <w:lang w:val="en-US" w:eastAsia="zh-CN"/>
              </w:rPr>
              <w:t xml:space="preserve">4</w:t>
            </w:r>
            <w:r>
              <w:rPr>
                <w:rFonts w:hint="eastAsia" w:ascii="楷体" w:hAnsi="楷体" w:eastAsia="楷体"/>
                <w:color w:val="auto"/>
                <w:sz w:val="24"/>
                <w:highlight w:val="none"/>
              </w:rPr>
              <w:t xml:space="preserve">%。</w:t>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1.8.1</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1.8.2</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1.8.3</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1.9.6</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2.3.2</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ind w:left="-420" w:right="-420" w:firstLine="480"/>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2.4.1</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ind w:firstLine="240"/>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2.4.3</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2.8 </w:t>
            </w:r>
            <w:r/>
          </w:p>
        </w:tc>
        <w:tc>
          <w:tcPr>
            <w:tcBorders>
              <w:top w:val="single" w:color="auto" w:sz="6" w:space="0"/>
              <w:left w:val="single" w:color="auto" w:sz="6" w:space="0"/>
              <w:bottom w:val="single" w:color="auto" w:sz="6" w:space="0"/>
              <w:right w:val="single" w:color="auto" w:sz="6" w:space="0"/>
            </w:tcBorders>
            <w:tcW w:w="4590" w:type="pct"/>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2.12.3</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2.12.4</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8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2.16.1</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ascii="楷体" w:hAnsi="楷体" w:eastAsia="楷体" w:cs="宋体"/>
                <w:color w:val="auto"/>
                <w:sz w:val="24"/>
                <w:highlight w:val="none"/>
              </w:rPr>
            </w:r>
            <w:r/>
          </w:p>
        </w:tc>
      </w:tr>
      <w:tr>
        <w:trPr>
          <w:trHeight w:val="978"/>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2.16.3</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480" w:lineRule="exact"/>
              <w:rPr>
                <w:rFonts w:ascii="楷体" w:hAnsi="楷体" w:eastAsia="楷体"/>
                <w:color w:val="auto"/>
                <w:sz w:val="24"/>
                <w:highlight w:val="none"/>
              </w:rPr>
            </w:pPr>
            <w:r>
              <w:rPr>
                <w:rFonts w:ascii="楷体" w:hAnsi="楷体" w:eastAsia="楷体"/>
                <w:color w:val="auto"/>
                <w:sz w:val="24"/>
                <w:highlight w:val="none"/>
              </w:rPr>
            </w:r>
            <w:r/>
          </w:p>
        </w:tc>
      </w:tr>
      <w:tr>
        <w:trPr>
          <w:trHeight w:val="65"/>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ind w:left="-420" w:right="-420" w:firstLine="480"/>
              <w:spacing w:line="360" w:lineRule="auto"/>
              <w:rPr>
                <w:rFonts w:ascii="楷体" w:hAnsi="楷体" w:eastAsia="楷体" w:cs="宋体"/>
                <w:color w:val="auto"/>
                <w:sz w:val="24"/>
                <w:highlight w:val="none"/>
              </w:rPr>
              <w:outlineLvl w:val="0"/>
            </w:pPr>
            <w:r>
              <w:rPr>
                <w:rFonts w:hint="eastAsia" w:ascii="楷体" w:hAnsi="楷体" w:eastAsia="楷体" w:cs="宋体"/>
                <w:color w:val="auto"/>
                <w:sz w:val="24"/>
                <w:highlight w:val="none"/>
              </w:rPr>
              <w:t xml:space="preserve">2.21 </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olor w:val="auto"/>
                <w:sz w:val="24"/>
                <w:highlight w:val="none"/>
              </w:rPr>
              <w:t xml:space="preserve">本合同经甲方、乙方签字盖章后生效。本合同一式肆份，甲乙双方、财政监督管理部门、见证方各壹份。</w:t>
            </w:r>
            <w:r/>
          </w:p>
        </w:tc>
      </w:tr>
      <w:tr>
        <w:trPr>
          <w:trHeight w:val="65"/>
        </w:trPr>
        <w:tc>
          <w:tcPr>
            <w:tcBorders>
              <w:top w:val="single" w:color="auto" w:sz="6" w:space="0"/>
              <w:left w:val="single" w:color="auto" w:sz="4" w:space="0"/>
              <w:bottom w:val="single" w:color="auto" w:sz="6" w:space="0"/>
              <w:right w:val="single" w:color="auto" w:sz="6" w:space="0"/>
            </w:tcBorders>
            <w:tcW w:w="410" w:type="pct"/>
            <w:vAlign w:val="center"/>
            <w:textDirection w:val="lrTb"/>
            <w:noWrap w:val="false"/>
          </w:tcPr>
          <w:p>
            <w:pPr>
              <w:ind w:left="-420" w:right="-420" w:firstLine="480"/>
              <w:spacing w:line="360" w:lineRule="auto"/>
              <w:rPr>
                <w:rFonts w:ascii="楷体" w:hAnsi="楷体" w:eastAsia="楷体" w:cs="宋体"/>
                <w:color w:val="auto"/>
                <w:sz w:val="24"/>
                <w:highlight w:val="none"/>
              </w:rPr>
              <w:outlineLvl w:val="0"/>
            </w:pPr>
            <w:r>
              <w:rPr>
                <w:rFonts w:hint="eastAsia" w:ascii="楷体" w:hAnsi="楷体" w:eastAsia="楷体" w:cs="宋体"/>
                <w:color w:val="auto"/>
                <w:sz w:val="24"/>
                <w:highlight w:val="none"/>
              </w:rPr>
              <w:t xml:space="preserve">3.1</w:t>
            </w:r>
            <w:r/>
          </w:p>
          <w:p>
            <w:pPr>
              <w:ind w:left="-420" w:right="-420" w:firstLine="480"/>
              <w:spacing w:line="360" w:lineRule="auto"/>
              <w:rPr>
                <w:rFonts w:ascii="楷体" w:hAnsi="楷体" w:eastAsia="楷体"/>
                <w:color w:val="auto"/>
                <w:sz w:val="24"/>
                <w:highlight w:val="none"/>
              </w:rPr>
              <w:outlineLvl w:val="0"/>
            </w:pPr>
            <w:r>
              <w:rPr>
                <w:rFonts w:hint="eastAsia" w:ascii="楷体" w:hAnsi="楷体" w:eastAsia="楷体" w:cs="宋体"/>
                <w:color w:val="auto"/>
                <w:sz w:val="24"/>
                <w:highlight w:val="none"/>
              </w:rPr>
              <w:t xml:space="preserve">……</w:t>
            </w:r>
            <w:r/>
          </w:p>
        </w:tc>
        <w:tc>
          <w:tcPr>
            <w:tcBorders>
              <w:top w:val="single" w:color="auto" w:sz="6" w:space="0"/>
              <w:left w:val="single" w:color="auto" w:sz="6" w:space="0"/>
              <w:bottom w:val="single" w:color="auto" w:sz="6" w:space="0"/>
              <w:right w:val="single" w:color="auto" w:sz="6" w:space="0"/>
            </w:tcBorders>
            <w:tcW w:w="4590" w:type="pct"/>
            <w:vAlign w:val="center"/>
            <w:textDirection w:val="lrTb"/>
            <w:noWrap w:val="false"/>
          </w:tcPr>
          <w:p>
            <w:pPr>
              <w:spacing w:line="360" w:lineRule="auto"/>
              <w:rPr>
                <w:rFonts w:ascii="楷体" w:hAnsi="楷体" w:eastAsia="楷体" w:cs="宋体"/>
                <w:color w:val="auto"/>
                <w:sz w:val="24"/>
                <w:highlight w:val="none"/>
              </w:rPr>
            </w:pPr>
            <w:r>
              <w:rPr>
                <w:rFonts w:hint="eastAsia" w:ascii="楷体" w:hAnsi="楷体" w:eastAsia="楷体" w:cs="宋体"/>
                <w:color w:val="auto"/>
                <w:sz w:val="24"/>
                <w:highlight w:val="none"/>
              </w:rPr>
              <w:t xml:space="preserve">……</w:t>
            </w:r>
            <w:r/>
          </w:p>
        </w:tc>
      </w:tr>
    </w:tbl>
    <w:p>
      <w:pPr>
        <w:jc w:val="center"/>
        <w:keepLines/>
        <w:keepNext/>
        <w:rPr>
          <w:rFonts w:ascii="楷体" w:hAnsi="楷体" w:eastAsia="楷体" w:cs="宋体"/>
          <w:b/>
          <w:color w:val="auto"/>
          <w:sz w:val="30"/>
          <w:szCs w:val="30"/>
          <w:highlight w:val="none"/>
        </w:rPr>
        <w:outlineLvl w:val="1"/>
      </w:pPr>
      <w:r>
        <w:rPr>
          <w:rFonts w:ascii="华文楷体" w:hAnsi="华文楷体" w:eastAsia="华文楷体"/>
          <w:b/>
          <w:bCs/>
          <w:color w:val="auto"/>
          <w:sz w:val="32"/>
          <w:szCs w:val="32"/>
          <w:highlight w:val="none"/>
        </w:rPr>
        <w:br w:type="page" w:clear="all"/>
      </w:r>
      <w:bookmarkStart w:id="276" w:name="_Toc22000628"/>
      <w:r/>
      <w:bookmarkEnd w:id="276"/>
      <w:r/>
      <w:r/>
    </w:p>
    <w:p>
      <w:pPr>
        <w:jc w:val="center"/>
        <w:spacing w:line="360" w:lineRule="auto"/>
        <w:rPr>
          <w:rFonts w:ascii="楷体" w:hAnsi="楷体" w:eastAsia="楷体"/>
          <w:color w:val="auto"/>
          <w:sz w:val="30"/>
          <w:szCs w:val="30"/>
          <w:highlight w:val="none"/>
        </w:rPr>
      </w:pPr>
      <w:r/>
      <w:bookmarkStart w:id="277" w:name="OLE_LINK49"/>
      <w:r>
        <w:rPr>
          <w:rFonts w:hint="eastAsia" w:ascii="楷体" w:hAnsi="楷体" w:eastAsia="楷体"/>
          <w:b/>
          <w:color w:val="auto"/>
          <w:sz w:val="30"/>
          <w:szCs w:val="30"/>
          <w:highlight w:val="none"/>
        </w:rPr>
        <w:t xml:space="preserve">第四部分 采购需求</w:t>
      </w:r>
      <w:bookmarkEnd w:id="277"/>
      <w:r/>
      <w:r/>
    </w:p>
    <w:p>
      <w:pPr>
        <w:ind w:firstLine="472"/>
        <w:spacing w:line="360" w:lineRule="auto"/>
        <w:rPr>
          <w:rFonts w:ascii="楷体" w:hAnsi="楷体" w:eastAsia="楷体" w:cs="Arial"/>
          <w:b/>
          <w:color w:val="auto"/>
          <w:sz w:val="24"/>
          <w:highlight w:val="none"/>
        </w:rPr>
      </w:pPr>
      <w:r/>
      <w:bookmarkStart w:id="278" w:name="OLE_LINK90"/>
      <w:r/>
      <w:bookmarkStart w:id="279" w:name="OLE_LINK89"/>
      <w:r>
        <w:rPr>
          <w:rFonts w:hint="eastAsia" w:ascii="楷体" w:hAnsi="楷体" w:eastAsia="楷体" w:cs="Arial"/>
          <w:b/>
          <w:color w:val="auto"/>
          <w:sz w:val="24"/>
          <w:highlight w:val="none"/>
        </w:rPr>
        <w:t xml:space="preserve">一、项目概况</w:t>
      </w:r>
      <w:r/>
    </w:p>
    <w:p>
      <w:pPr>
        <w:ind w:firstLine="495"/>
        <w:spacing w:line="360" w:lineRule="auto"/>
        <w:rPr>
          <w:rFonts w:hint="eastAsia" w:ascii="楷体" w:hAnsi="楷体" w:eastAsia="楷体" w:cs="Arial"/>
          <w:color w:val="auto"/>
          <w:sz w:val="24"/>
          <w:highlight w:val="none"/>
        </w:rPr>
      </w:pPr>
      <w:r>
        <w:rPr>
          <w:rFonts w:hint="eastAsia" w:ascii="楷体" w:hAnsi="楷体" w:eastAsia="楷体" w:cs="Arial"/>
          <w:color w:val="auto"/>
          <w:sz w:val="24"/>
          <w:highlight w:val="none"/>
        </w:rPr>
        <w:t xml:space="preserve">国家教育考试标准化考点是教育部、财政部重点实施的政府工程、民生工程。为进一步发挥标准化考点作用，确保考试安全，镇江市教育局出台了《关于加快我市中考标准化考点系统建设的通知》（镇教办发〔2019〕162号），要求各区市加快中考标准化考点系统建设，切实维护招生考试的公平、公正、安全，实现全市“平安中考”。</w:t>
      </w:r>
      <w:r/>
    </w:p>
    <w:p>
      <w:pPr>
        <w:ind w:firstLine="495"/>
        <w:spacing w:line="360" w:lineRule="auto"/>
        <w:rPr>
          <w:rFonts w:hint="eastAsia" w:ascii="楷体" w:hAnsi="楷体" w:eastAsia="楷体" w:cs="Arial"/>
          <w:color w:val="auto"/>
          <w:sz w:val="24"/>
          <w:highlight w:val="none"/>
        </w:rPr>
      </w:pPr>
      <w:r>
        <w:rPr>
          <w:rFonts w:hint="eastAsia" w:ascii="楷体" w:hAnsi="楷体" w:eastAsia="楷体" w:cs="Arial"/>
          <w:color w:val="auto"/>
          <w:sz w:val="24"/>
          <w:highlight w:val="none"/>
        </w:rPr>
        <w:t xml:space="preserve">丹阳市现有初级中学中考考点26所，为落实上级政策要求，保障中考公平公正和安全平稳实施，计划有步骤分步实施初级中学中考标准化考场项目建设，充分利用现代教育技术和网络通信优势，构建标准化电子监控体系，加强考试全过程记录和管理，严密防范和严肃查处考试舞弊行为，规范考试管理，实现“平安中考”目标。</w:t>
      </w:r>
      <w:r/>
    </w:p>
    <w:p>
      <w:pPr>
        <w:ind w:firstLine="495"/>
        <w:spacing w:line="360" w:lineRule="auto"/>
        <w:rPr>
          <w:rFonts w:ascii="楷体" w:hAnsi="楷体" w:eastAsia="楷体" w:cs="Arial"/>
          <w:color w:val="auto"/>
          <w:sz w:val="24"/>
          <w:highlight w:val="none"/>
        </w:rPr>
      </w:pPr>
      <w:r>
        <w:rPr>
          <w:rFonts w:hint="eastAsia" w:ascii="楷体" w:hAnsi="楷体" w:eastAsia="楷体" w:cs="Arial"/>
          <w:color w:val="auto"/>
          <w:sz w:val="24"/>
          <w:highlight w:val="none"/>
        </w:rPr>
        <w:t xml:space="preserve">项目所属行业：（1）设备材料部分属于工业；（2）专网部分属于信息传输业；（3）服务部分（与本项目货物相关的安装集成和考试保障服务）属于其他未列明行业。</w:t>
      </w:r>
      <w:r/>
    </w:p>
    <w:p>
      <w:pPr>
        <w:ind w:firstLine="482"/>
        <w:spacing w:line="360" w:lineRule="auto"/>
        <w:rPr>
          <w:rFonts w:hint="eastAsia" w:ascii="楷体" w:hAnsi="楷体" w:eastAsia="楷体" w:cs="Arial"/>
          <w:b/>
          <w:color w:val="auto"/>
          <w:sz w:val="24"/>
          <w:highlight w:val="none"/>
        </w:rPr>
      </w:pPr>
      <w:r>
        <w:rPr>
          <w:rFonts w:hint="eastAsia" w:ascii="楷体" w:hAnsi="楷体" w:eastAsia="楷体" w:cs="Arial"/>
          <w:b/>
          <w:color w:val="auto"/>
          <w:sz w:val="24"/>
          <w:highlight w:val="none"/>
        </w:rPr>
        <w:t xml:space="preserve">二．建设内容</w:t>
      </w:r>
      <w:r/>
    </w:p>
    <w:p>
      <w:pPr>
        <w:ind w:firstLine="482"/>
        <w:spacing w:line="360" w:lineRule="auto"/>
        <w:rPr>
          <w:rFonts w:hint="eastAsia" w:ascii="楷体" w:hAnsi="楷体" w:eastAsia="楷体" w:cs="Arial"/>
          <w:b w:val="0"/>
          <w:bCs/>
          <w:color w:val="auto"/>
          <w:sz w:val="24"/>
          <w:highlight w:val="none"/>
        </w:rPr>
      </w:pPr>
      <w:r>
        <w:rPr>
          <w:rFonts w:hint="eastAsia" w:ascii="楷体" w:hAnsi="楷体" w:eastAsia="楷体" w:cs="Arial"/>
          <w:b w:val="0"/>
          <w:bCs/>
          <w:color w:val="auto"/>
          <w:sz w:val="24"/>
          <w:highlight w:val="none"/>
        </w:rPr>
        <w:t xml:space="preserve">2.1建设内容</w:t>
      </w:r>
      <w:r/>
    </w:p>
    <w:p>
      <w:pPr>
        <w:ind w:firstLine="482"/>
        <w:spacing w:line="360" w:lineRule="auto"/>
        <w:rPr>
          <w:rFonts w:hint="eastAsia" w:ascii="楷体" w:hAnsi="楷体" w:eastAsia="楷体" w:cs="Arial"/>
          <w:b w:val="0"/>
          <w:bCs/>
          <w:color w:val="auto"/>
          <w:sz w:val="24"/>
          <w:highlight w:val="none"/>
        </w:rPr>
      </w:pPr>
      <w:r>
        <w:rPr>
          <w:rFonts w:hint="eastAsia" w:ascii="楷体" w:hAnsi="楷体" w:eastAsia="楷体" w:cs="Arial"/>
          <w:b w:val="0"/>
          <w:bCs/>
          <w:color w:val="auto"/>
          <w:sz w:val="24"/>
          <w:highlight w:val="none"/>
        </w:rPr>
        <w:t xml:space="preserve">（一）夯实网络基础设施。 推进中考标准化考点专用网络建设，落实防攻击、防泄密等安全防护措施，确保网络互联互通，实现可信、可控、可管。</w:t>
      </w:r>
      <w:r/>
    </w:p>
    <w:p>
      <w:pPr>
        <w:ind w:firstLine="482"/>
        <w:spacing w:line="360" w:lineRule="auto"/>
        <w:rPr>
          <w:rFonts w:hint="eastAsia" w:ascii="楷体" w:hAnsi="楷体" w:eastAsia="楷体" w:cs="Arial"/>
          <w:b w:val="0"/>
          <w:bCs/>
          <w:color w:val="auto"/>
          <w:sz w:val="24"/>
          <w:highlight w:val="none"/>
        </w:rPr>
      </w:pPr>
      <w:r>
        <w:rPr>
          <w:rFonts w:hint="eastAsia" w:ascii="楷体" w:hAnsi="楷体" w:eastAsia="楷体" w:cs="Arial"/>
          <w:b w:val="0"/>
          <w:bCs/>
          <w:color w:val="auto"/>
          <w:sz w:val="24"/>
          <w:highlight w:val="none"/>
        </w:rPr>
        <w:t xml:space="preserve">（二）健全网上巡查系统。 严格按照《国家教育考试网上巡查系统视频标准技术规范（2017版）》要求，合理配置考点及考场内各类场景下的监控摄像终端等前端采集点位，明确音视频存储格式、时长及容量要求，确保考点入口、考务办公室、保密室、试卷流转通道、考场、司铃室、播音室、视频监控室等区域的视频监控图像清晰、无盲区。同时，依据教育部有关规定，有序推进标准化考点及考场的智能巡查工作。</w:t>
      </w:r>
      <w:r/>
    </w:p>
    <w:p>
      <w:pPr>
        <w:ind w:firstLine="482"/>
        <w:spacing w:line="360" w:lineRule="auto"/>
        <w:rPr>
          <w:rFonts w:hint="eastAsia" w:ascii="楷体" w:hAnsi="楷体" w:eastAsia="楷体" w:cs="Arial"/>
          <w:b w:val="0"/>
          <w:bCs/>
          <w:color w:val="auto"/>
          <w:sz w:val="24"/>
          <w:highlight w:val="none"/>
        </w:rPr>
      </w:pPr>
      <w:r>
        <w:rPr>
          <w:rFonts w:hint="eastAsia" w:ascii="楷体" w:hAnsi="楷体" w:eastAsia="楷体" w:cs="Arial"/>
          <w:b w:val="0"/>
          <w:bCs/>
          <w:color w:val="auto"/>
          <w:sz w:val="24"/>
          <w:highlight w:val="none"/>
        </w:rPr>
        <w:t xml:space="preserve">（三）统一时钟系统。 在考场、考务办公室、保密室、司铃室、播音室、视频监控室分别新建时钟系统，确保与上级单位时间同步。</w:t>
      </w:r>
      <w:r/>
    </w:p>
    <w:p>
      <w:pPr>
        <w:ind w:firstLine="482"/>
        <w:spacing w:line="360" w:lineRule="auto"/>
        <w:rPr>
          <w:rFonts w:hint="eastAsia" w:ascii="楷体" w:hAnsi="楷体" w:eastAsia="楷体" w:cs="Arial"/>
          <w:b w:val="0"/>
          <w:bCs/>
          <w:color w:val="auto"/>
          <w:sz w:val="24"/>
          <w:highlight w:val="none"/>
        </w:rPr>
      </w:pPr>
      <w:r>
        <w:rPr>
          <w:rFonts w:hint="eastAsia" w:ascii="楷体" w:hAnsi="楷体" w:eastAsia="楷体" w:cs="Arial"/>
          <w:b w:val="0"/>
          <w:bCs/>
          <w:color w:val="auto"/>
          <w:sz w:val="24"/>
          <w:highlight w:val="none"/>
        </w:rPr>
        <w:t xml:space="preserve">（四）建设作弊防控系统。在各考点按需配备智能安检门及金属探测仪。在强化人防措施的基础上，后期适时增设信号屏蔽系统，实现对考场、走廊及厕所等区域的全覆盖，筑牢作弊防控的三道防线。</w:t>
      </w:r>
      <w:r/>
    </w:p>
    <w:p>
      <w:pPr>
        <w:ind w:firstLine="482"/>
        <w:spacing w:line="360" w:lineRule="auto"/>
        <w:rPr>
          <w:rFonts w:hint="eastAsia" w:ascii="楷体" w:hAnsi="楷体" w:eastAsia="楷体" w:cs="Arial"/>
          <w:b w:val="0"/>
          <w:bCs/>
          <w:color w:val="auto"/>
          <w:sz w:val="24"/>
          <w:highlight w:val="none"/>
        </w:rPr>
      </w:pPr>
      <w:r>
        <w:rPr>
          <w:rFonts w:hint="eastAsia" w:ascii="楷体" w:hAnsi="楷体" w:eastAsia="楷体" w:cs="Arial"/>
          <w:b w:val="0"/>
          <w:bCs/>
          <w:color w:val="auto"/>
          <w:sz w:val="24"/>
          <w:highlight w:val="none"/>
        </w:rPr>
        <w:t xml:space="preserve">（五）系统拓展。统筹优化网上巡查、身份认证、试卷流转、作弊防控等核心业务功能，科学规划标准化考试综合管理系统的建设路径。前端设备（含考务终端、屏蔽终端、考务通道采集设备等）的网络、供电等基础设施须提前敷设到位，实现后续建设阶段“设备即插即用、无需二次布线”的目标。</w:t>
      </w:r>
      <w:r/>
    </w:p>
    <w:p>
      <w:pPr>
        <w:ind w:firstLine="482"/>
        <w:spacing w:line="360" w:lineRule="auto"/>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二、采购标的汇总表</w:t>
      </w:r>
      <w:r/>
    </w:p>
    <w:p>
      <w:pPr>
        <w:ind w:firstLine="420"/>
        <w:spacing w:line="360" w:lineRule="auto"/>
        <w:rPr>
          <w:rFonts w:hint="eastAsia" w:ascii="楷体" w:hAnsi="楷体" w:eastAsia="楷体" w:cs="Arial"/>
          <w:color w:val="auto"/>
          <w:sz w:val="24"/>
          <w:highlight w:val="none"/>
        </w:rPr>
      </w:pPr>
      <w:r>
        <w:rPr>
          <w:rFonts w:hint="eastAsia" w:ascii="楷体" w:hAnsi="楷体" w:eastAsia="楷体" w:cs="Arial"/>
          <w:color w:val="auto"/>
          <w:sz w:val="24"/>
          <w:szCs w:val="24"/>
          <w:highlight w:val="none"/>
          <w:lang w:val="en-US" w:eastAsia="zh-CN" w:bidi="ar-SA"/>
        </w:rPr>
        <w:t xml:space="preserve">（一）货物</w:t>
      </w:r>
      <w:r>
        <w:rPr>
          <w:rFonts w:hint="eastAsia" w:ascii="楷体" w:hAnsi="楷体" w:eastAsia="楷体" w:cs="Arial"/>
          <w:color w:val="auto"/>
          <w:sz w:val="24"/>
          <w:highlight w:val="none"/>
        </w:rPr>
        <w:t xml:space="preserve">类标的：</w:t>
      </w:r>
      <w:r/>
    </w:p>
    <w:tbl>
      <w:tblPr>
        <w:tblStyle w:val="760"/>
        <w:tblW w:w="4898" w:type="pct"/>
        <w:tblInd w:w="0" w:type="dxa"/>
        <w:tblLayout w:type="autofit"/>
        <w:tblCellMar>
          <w:left w:w="108" w:type="dxa"/>
          <w:top w:w="0" w:type="dxa"/>
          <w:right w:w="108" w:type="dxa"/>
          <w:bottom w:w="0" w:type="dxa"/>
        </w:tblCellMar>
        <w:tblLook w:val="04A0" w:firstRow="1" w:lastRow="0" w:firstColumn="1" w:lastColumn="0" w:noHBand="0" w:noVBand="1"/>
      </w:tblPr>
      <w:tblGrid>
        <w:gridCol w:w="685"/>
        <w:gridCol w:w="2104"/>
        <w:gridCol w:w="4890"/>
        <w:gridCol w:w="813"/>
        <w:gridCol w:w="941"/>
      </w:tblGrid>
      <w:tr>
        <w:trPr>
          <w:trHeight w:val="270"/>
        </w:trPr>
        <w:tc>
          <w:tcPr>
            <w:tcBorders>
              <w:top w:val="single" w:color="auto"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b/>
                <w:bCs/>
                <w:color w:val="000000"/>
                <w:sz w:val="22"/>
              </w:rPr>
            </w:pPr>
            <w:r>
              <w:rPr>
                <w:rFonts w:hint="eastAsia" w:ascii="楷体" w:hAnsi="楷体" w:eastAsia="楷体" w:cs="楷体"/>
                <w:b/>
                <w:bCs/>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b/>
                <w:bCs/>
                <w:color w:val="000000"/>
                <w:sz w:val="22"/>
              </w:rPr>
            </w:pPr>
            <w:r>
              <w:rPr>
                <w:rFonts w:hint="eastAsia" w:ascii="楷体" w:hAnsi="楷体" w:eastAsia="楷体" w:cs="楷体"/>
                <w:b/>
                <w:bCs/>
                <w:color w:val="000000"/>
                <w:sz w:val="22"/>
              </w:rPr>
              <w:t xml:space="preserve">名称</w:t>
            </w:r>
            <w:r/>
          </w:p>
        </w:tc>
        <w:tc>
          <w:tcPr>
            <w:tcBorders>
              <w:top w:val="single" w:color="auto" w:sz="4" w:space="0"/>
              <w:left w:val="none" w:color="000000" w:sz="4" w:space="0"/>
              <w:bottom w:val="single" w:color="auto" w:sz="4" w:space="0"/>
              <w:right w:val="single" w:color="auto" w:sz="4" w:space="0"/>
            </w:tcBorders>
            <w:tcW w:w="2592" w:type="pct"/>
            <w:vAlign w:val="center"/>
            <w:textDirection w:val="lrTb"/>
            <w:noWrap/>
          </w:tcPr>
          <w:p>
            <w:pPr>
              <w:jc w:val="center"/>
              <w:widowControl/>
              <w:rPr>
                <w:rFonts w:hint="eastAsia" w:ascii="楷体" w:hAnsi="楷体" w:eastAsia="楷体" w:cs="楷体"/>
                <w:b/>
                <w:bCs/>
                <w:color w:val="000000"/>
                <w:sz w:val="22"/>
              </w:rPr>
            </w:pPr>
            <w:r>
              <w:rPr>
                <w:rFonts w:hint="eastAsia" w:ascii="楷体" w:hAnsi="楷体" w:eastAsia="楷体" w:cs="楷体"/>
                <w:b/>
                <w:bCs/>
                <w:color w:val="000000"/>
                <w:sz w:val="22"/>
              </w:rPr>
              <w:t xml:space="preserve">规格参数</w:t>
            </w:r>
            <w:r/>
          </w:p>
        </w:tc>
        <w:tc>
          <w:tcPr>
            <w:tcBorders>
              <w:top w:val="single" w:color="auto"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b/>
                <w:bCs/>
                <w:color w:val="000000"/>
                <w:sz w:val="22"/>
              </w:rPr>
            </w:pPr>
            <w:r>
              <w:rPr>
                <w:rFonts w:hint="eastAsia" w:ascii="楷体" w:hAnsi="楷体" w:eastAsia="楷体" w:cs="楷体"/>
                <w:b/>
                <w:bCs/>
                <w:color w:val="000000"/>
                <w:sz w:val="22"/>
              </w:rPr>
              <w:t xml:space="preserve">单位</w:t>
            </w:r>
            <w:r/>
          </w:p>
        </w:tc>
        <w:tc>
          <w:tcPr>
            <w:tcBorders>
              <w:top w:val="single" w:color="auto"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b/>
                <w:bCs/>
                <w:color w:val="000000"/>
                <w:sz w:val="22"/>
              </w:rPr>
            </w:pPr>
            <w:r>
              <w:rPr>
                <w:rFonts w:hint="eastAsia" w:ascii="楷体" w:hAnsi="楷体" w:eastAsia="楷体" w:cs="楷体"/>
                <w:b/>
                <w:bCs/>
                <w:color w:val="000000"/>
                <w:sz w:val="22"/>
              </w:rPr>
              <w:t xml:space="preserve">数量</w:t>
            </w:r>
            <w:r/>
          </w:p>
        </w:tc>
      </w:tr>
      <w:tr>
        <w:trPr>
          <w:trHeight w:val="270"/>
        </w:trPr>
        <w:tc>
          <w:tcPr>
            <w:gridSpan w:val="5"/>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center"/>
              <w:widowControl/>
              <w:rPr>
                <w:rFonts w:hint="eastAsia" w:ascii="楷体" w:hAnsi="楷体" w:eastAsia="楷体" w:cs="楷体"/>
                <w:b/>
                <w:bCs/>
                <w:color w:val="000000"/>
                <w:sz w:val="22"/>
              </w:rPr>
            </w:pPr>
            <w:r>
              <w:rPr>
                <w:rFonts w:hint="eastAsia" w:ascii="楷体" w:hAnsi="楷体" w:eastAsia="楷体" w:cs="楷体"/>
                <w:b/>
                <w:bCs/>
                <w:color w:val="000000"/>
                <w:sz w:val="22"/>
              </w:rPr>
              <w:t xml:space="preserve">（1）设备材料部分</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防火墙</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核心点汇聚交换机</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台</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光转电模块</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传输距离100m，传输速率1250Mbps，光转电模块</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15</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NVR存储</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网络音视频解码器</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网上巡考（巡查）软件</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套</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sip服务器</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手持金属探测仪</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台</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492</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万兆多模光模块</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tcPr>
          <w:p>
            <w:pPr>
              <w:jc w:val="left"/>
              <w:widowControl/>
              <w:rPr>
                <w:rFonts w:hint="eastAsia" w:ascii="楷体" w:hAnsi="楷体" w:eastAsia="楷体" w:cs="楷体"/>
                <w:sz w:val="22"/>
              </w:rPr>
            </w:pPr>
            <w:r>
              <w:rPr>
                <w:rFonts w:hint="eastAsia" w:ascii="楷体" w:hAnsi="楷体" w:eastAsia="楷体" w:cs="楷体"/>
                <w:sz w:val="22"/>
              </w:rPr>
              <w:t xml:space="preserve">规格：850nm，300m，多模，SFP+光模块</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18</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10</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万兆单模光模块</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tcPr>
          <w:p>
            <w:pPr>
              <w:jc w:val="left"/>
              <w:widowControl/>
              <w:rPr>
                <w:rFonts w:hint="eastAsia" w:ascii="楷体" w:hAnsi="楷体" w:eastAsia="楷体" w:cs="楷体"/>
                <w:sz w:val="22"/>
              </w:rPr>
            </w:pPr>
            <w:r>
              <w:rPr>
                <w:rFonts w:hint="eastAsia" w:ascii="楷体" w:hAnsi="楷体" w:eastAsia="楷体" w:cs="楷体"/>
                <w:sz w:val="22"/>
              </w:rPr>
              <w:t xml:space="preserve">规格：1310nm，10km，单模,SFP+光模块</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54</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11</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42U网络机柜</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标准网络机柜，核心机房用，网门款；尺寸：600*800*2000mm</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台</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12</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网络授时服务器</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台</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13</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专用半球摄像头</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台</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538</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14</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拾音器</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505</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15</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网络钟</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505</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16</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光模块</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tcPr>
          <w:p>
            <w:pPr>
              <w:jc w:val="left"/>
              <w:widowControl/>
              <w:rPr>
                <w:rFonts w:hint="eastAsia" w:ascii="楷体" w:hAnsi="楷体" w:eastAsia="楷体" w:cs="楷体"/>
                <w:sz w:val="22"/>
              </w:rPr>
            </w:pPr>
            <w:r>
              <w:rPr>
                <w:rFonts w:hint="eastAsia" w:ascii="楷体" w:hAnsi="楷体" w:eastAsia="楷体" w:cs="楷体"/>
                <w:sz w:val="22"/>
              </w:rPr>
              <w:t xml:space="preserve">双芯千兆光模块，≥10KM </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146</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17</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网络墙柜</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tcPr>
          <w:p>
            <w:pPr>
              <w:jc w:val="left"/>
              <w:widowControl/>
              <w:rPr>
                <w:rFonts w:hint="eastAsia" w:ascii="楷体" w:hAnsi="楷体" w:eastAsia="楷体" w:cs="楷体"/>
                <w:sz w:val="22"/>
              </w:rPr>
            </w:pPr>
            <w:r>
              <w:rPr>
                <w:rFonts w:hint="eastAsia" w:ascii="楷体" w:hAnsi="楷体" w:eastAsia="楷体" w:cs="楷体"/>
                <w:sz w:val="22"/>
              </w:rPr>
              <w:t xml:space="preserve">9U网络墙柜；尺寸：450*530*400mm</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64</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18</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网络机柜</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tcPr>
          <w:p>
            <w:pPr>
              <w:jc w:val="left"/>
              <w:widowControl/>
              <w:rPr>
                <w:rFonts w:hint="eastAsia" w:ascii="楷体" w:hAnsi="楷体" w:eastAsia="楷体" w:cs="楷体"/>
                <w:sz w:val="22"/>
              </w:rPr>
            </w:pPr>
            <w:r>
              <w:rPr>
                <w:rFonts w:hint="eastAsia" w:ascii="楷体" w:hAnsi="楷体" w:eastAsia="楷体" w:cs="楷体"/>
                <w:sz w:val="22"/>
              </w:rPr>
              <w:t xml:space="preserve">32U网络机柜；尺寸：600*600*1600mm</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21</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19</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校级汇聚交换机</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9</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20</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接入汇聚交换机</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17</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21</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接入交换机1</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27</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22</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接入交换机2</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23</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23</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接入交换机3</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8</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24</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网线</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超五类非屏蔽网线</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米</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46000</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25</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电源线</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tcPr>
          <w:p>
            <w:pPr>
              <w:jc w:val="left"/>
              <w:widowControl/>
              <w:rPr>
                <w:rFonts w:hint="eastAsia" w:ascii="楷体" w:hAnsi="楷体" w:eastAsia="楷体" w:cs="楷体"/>
                <w:sz w:val="22"/>
              </w:rPr>
            </w:pPr>
            <w:r>
              <w:rPr>
                <w:rFonts w:hint="eastAsia" w:ascii="楷体" w:hAnsi="楷体" w:eastAsia="楷体" w:cs="楷体"/>
                <w:sz w:val="22"/>
              </w:rPr>
              <w:t xml:space="preserve">Rvv2*1.5</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米</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27000</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26</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室外光缆</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室外单模层绞式铠装光缆，≥8芯</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米</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6700</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27</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PVC管</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tcPr>
          <w:p>
            <w:pPr>
              <w:jc w:val="left"/>
              <w:widowControl/>
              <w:rPr>
                <w:rFonts w:hint="eastAsia" w:ascii="楷体" w:hAnsi="楷体" w:eastAsia="楷体" w:cs="楷体"/>
                <w:sz w:val="22"/>
              </w:rPr>
            </w:pPr>
            <w:r>
              <w:rPr>
                <w:rFonts w:hint="eastAsia" w:ascii="楷体" w:hAnsi="楷体" w:eastAsia="楷体" w:cs="楷体"/>
                <w:sz w:val="22"/>
              </w:rPr>
              <w:t xml:space="preserve">DN20 PVC线管</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米</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20000</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28</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屏蔽线</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tcPr>
          <w:p>
            <w:pPr>
              <w:jc w:val="left"/>
              <w:widowControl/>
              <w:rPr>
                <w:rFonts w:hint="eastAsia" w:ascii="楷体" w:hAnsi="楷体" w:eastAsia="楷体" w:cs="楷体"/>
                <w:sz w:val="22"/>
              </w:rPr>
            </w:pPr>
            <w:r>
              <w:rPr>
                <w:rFonts w:hint="eastAsia" w:ascii="楷体" w:hAnsi="楷体" w:eastAsia="楷体" w:cs="楷体"/>
                <w:sz w:val="22"/>
              </w:rPr>
              <w:t xml:space="preserve">RVVP3*0.5</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米</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2100</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29</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机柜pdu</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tcPr>
          <w:p>
            <w:pPr>
              <w:jc w:val="left"/>
              <w:widowControl/>
              <w:rPr>
                <w:rFonts w:hint="eastAsia" w:ascii="楷体" w:hAnsi="楷体" w:eastAsia="楷体" w:cs="楷体"/>
                <w:sz w:val="22"/>
              </w:rPr>
            </w:pPr>
            <w:r>
              <w:rPr>
                <w:rFonts w:hint="eastAsia" w:ascii="楷体" w:hAnsi="楷体" w:eastAsia="楷体" w:cs="楷体"/>
                <w:sz w:val="22"/>
              </w:rPr>
              <w:t xml:space="preserve">8位-10A-2500W 1U机柜式PDU</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62</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30</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五孔86面板</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tcPr>
          <w:p>
            <w:pPr>
              <w:jc w:val="left"/>
              <w:widowControl/>
              <w:rPr>
                <w:rFonts w:hint="eastAsia" w:ascii="楷体" w:hAnsi="楷体" w:eastAsia="楷体" w:cs="楷体"/>
                <w:sz w:val="22"/>
              </w:rPr>
            </w:pPr>
            <w:r>
              <w:rPr>
                <w:rFonts w:hint="eastAsia" w:ascii="楷体" w:hAnsi="楷体" w:eastAsia="楷体" w:cs="楷体"/>
                <w:sz w:val="22"/>
              </w:rPr>
              <w:t xml:space="preserve">明装五孔86面板（含底盒、模块）</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538</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31</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监控电源</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tcPr>
          <w:p>
            <w:pPr>
              <w:jc w:val="left"/>
              <w:widowControl/>
              <w:rPr>
                <w:rFonts w:hint="eastAsia" w:ascii="楷体" w:hAnsi="楷体" w:eastAsia="楷体" w:cs="楷体"/>
                <w:sz w:val="22"/>
              </w:rPr>
            </w:pPr>
            <w:r>
              <w:rPr>
                <w:rFonts w:hint="eastAsia" w:ascii="楷体" w:hAnsi="楷体" w:eastAsia="楷体" w:cs="楷体"/>
                <w:sz w:val="22"/>
              </w:rPr>
              <w:t xml:space="preserve">电源适配器 DC12V 2A</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个</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538</w:t>
            </w:r>
            <w:r/>
          </w:p>
        </w:tc>
      </w:tr>
      <w:tr>
        <w:trPr>
          <w:trHeight w:val="270"/>
        </w:trPr>
        <w:tc>
          <w:tcPr>
            <w:gridSpan w:val="5"/>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center"/>
              <w:widowControl/>
              <w:rPr>
                <w:rFonts w:hint="eastAsia" w:ascii="楷体" w:hAnsi="楷体" w:eastAsia="楷体" w:cs="楷体"/>
                <w:b/>
                <w:bCs/>
                <w:color w:val="000000"/>
                <w:sz w:val="22"/>
              </w:rPr>
            </w:pPr>
            <w:r>
              <w:rPr>
                <w:rFonts w:hint="eastAsia" w:ascii="楷体" w:hAnsi="楷体" w:eastAsia="楷体" w:cs="楷体"/>
                <w:b/>
                <w:bCs/>
                <w:color w:val="000000"/>
                <w:sz w:val="22"/>
              </w:rPr>
              <w:t xml:space="preserve">（2）专网部分</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32</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专网电路</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条</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27</w:t>
            </w:r>
            <w:r/>
          </w:p>
        </w:tc>
      </w:tr>
      <w:tr>
        <w:trPr>
          <w:trHeight w:val="270"/>
        </w:trPr>
        <w:tc>
          <w:tcPr>
            <w:gridSpan w:val="5"/>
            <w:tcBorders>
              <w:top w:val="single" w:color="auto" w:sz="4" w:space="0"/>
              <w:left w:val="single" w:color="auto" w:sz="4" w:space="0"/>
              <w:bottom w:val="single" w:color="auto" w:sz="4" w:space="0"/>
              <w:right w:val="single" w:color="000000" w:sz="4" w:space="0"/>
            </w:tcBorders>
            <w:tcW w:w="5000" w:type="pct"/>
            <w:vAlign w:val="center"/>
            <w:textDirection w:val="lrTb"/>
            <w:noWrap w:val="false"/>
          </w:tcPr>
          <w:p>
            <w:pPr>
              <w:jc w:val="center"/>
              <w:widowControl/>
              <w:rPr>
                <w:rFonts w:hint="eastAsia" w:ascii="楷体" w:hAnsi="楷体" w:eastAsia="楷体" w:cs="楷体"/>
                <w:b/>
                <w:bCs/>
                <w:color w:val="000000"/>
                <w:sz w:val="22"/>
              </w:rPr>
            </w:pPr>
            <w:r>
              <w:rPr>
                <w:rFonts w:hint="eastAsia" w:ascii="楷体" w:hAnsi="楷体" w:eastAsia="楷体" w:cs="楷体"/>
                <w:b/>
                <w:bCs/>
                <w:color w:val="000000"/>
                <w:sz w:val="22"/>
              </w:rPr>
              <w:t xml:space="preserve">（3）服务部分</w:t>
            </w:r>
            <w:r/>
          </w:p>
        </w:tc>
      </w:tr>
      <w:tr>
        <w:trPr>
          <w:trHeight w:val="9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33</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安装集成</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项</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363"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34</w:t>
            </w:r>
            <w:r/>
          </w:p>
        </w:tc>
        <w:tc>
          <w:tcPr>
            <w:tcBorders>
              <w:top w:val="none" w:color="000000" w:sz="4" w:space="0"/>
              <w:left w:val="none" w:color="000000" w:sz="4" w:space="0"/>
              <w:bottom w:val="single" w:color="auto" w:sz="4" w:space="0"/>
              <w:right w:val="single" w:color="auto" w:sz="4" w:space="0"/>
            </w:tcBorders>
            <w:tcW w:w="1115"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考试保障服务</w:t>
            </w:r>
            <w:r/>
          </w:p>
        </w:tc>
        <w:tc>
          <w:tcPr>
            <w:tcBorders>
              <w:top w:val="none" w:color="000000" w:sz="4" w:space="0"/>
              <w:left w:val="none" w:color="000000" w:sz="4" w:space="0"/>
              <w:bottom w:val="single" w:color="auto" w:sz="4" w:space="0"/>
              <w:right w:val="single" w:color="auto" w:sz="4" w:space="0"/>
            </w:tcBorders>
            <w:tcW w:w="2592" w:type="pct"/>
            <w:vAlign w:val="center"/>
            <w:textDirection w:val="lrTb"/>
            <w:noWrap w:val="false"/>
          </w:tcPr>
          <w:p>
            <w:pPr>
              <w:jc w:val="left"/>
              <w:widowControl/>
              <w:rPr>
                <w:rFonts w:hint="eastAsia" w:ascii="楷体" w:hAnsi="楷体" w:eastAsia="楷体" w:cs="楷体"/>
                <w:sz w:val="22"/>
              </w:rPr>
            </w:pPr>
            <w:r>
              <w:rPr>
                <w:rFonts w:hint="eastAsia" w:ascii="楷体" w:hAnsi="楷体" w:eastAsia="楷体" w:cs="楷体"/>
                <w:sz w:val="22"/>
              </w:rPr>
              <w:t xml:space="preserve">见详细技术参数要求</w:t>
            </w:r>
            <w:r/>
          </w:p>
        </w:tc>
        <w:tc>
          <w:tcPr>
            <w:tcBorders>
              <w:top w:val="none" w:color="000000" w:sz="4" w:space="0"/>
              <w:left w:val="none" w:color="000000" w:sz="4" w:space="0"/>
              <w:bottom w:val="single" w:color="auto" w:sz="4" w:space="0"/>
              <w:right w:val="single" w:color="auto" w:sz="4" w:space="0"/>
            </w:tcBorders>
            <w:tcW w:w="431"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项</w:t>
            </w:r>
            <w:r/>
          </w:p>
        </w:tc>
        <w:tc>
          <w:tcPr>
            <w:tcBorders>
              <w:top w:val="none" w:color="000000" w:sz="4" w:space="0"/>
              <w:left w:val="none" w:color="000000" w:sz="4" w:space="0"/>
              <w:bottom w:val="single" w:color="auto" w:sz="4" w:space="0"/>
              <w:right w:val="single" w:color="auto" w:sz="4" w:space="0"/>
            </w:tcBorders>
            <w:tcW w:w="497" w:type="pct"/>
            <w:vAlign w:val="center"/>
            <w:textDirection w:val="lrTb"/>
            <w:noWrap/>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r>
    </w:tbl>
    <w:p>
      <w:pPr>
        <w:pStyle w:val="837"/>
        <w:rPr>
          <w:rFonts w:hint="eastAsia" w:ascii="楷体" w:hAnsi="楷体" w:eastAsia="楷体" w:cs="Arial"/>
          <w:color w:val="auto"/>
          <w:sz w:val="24"/>
          <w:szCs w:val="24"/>
          <w:highlight w:val="none"/>
          <w:lang w:val="en-US" w:eastAsia="zh-CN" w:bidi="ar-SA"/>
        </w:rPr>
      </w:pPr>
      <w:r>
        <w:rPr>
          <w:rFonts w:hint="eastAsia" w:ascii="楷体" w:hAnsi="楷体" w:eastAsia="楷体" w:cs="Arial"/>
          <w:color w:val="auto"/>
          <w:sz w:val="24"/>
          <w:szCs w:val="24"/>
          <w:highlight w:val="none"/>
          <w:lang w:val="en-US" w:eastAsia="zh-CN" w:bidi="ar-SA"/>
        </w:rPr>
        <w:t xml:space="preserve">（二）考点学校考场统计</w:t>
      </w:r>
      <w:r/>
    </w:p>
    <w:tbl>
      <w:tblPr>
        <w:tblStyle w:val="760"/>
        <w:tblW w:w="48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8"/>
        <w:gridCol w:w="2210"/>
        <w:gridCol w:w="1293"/>
        <w:gridCol w:w="903"/>
        <w:gridCol w:w="835"/>
        <w:gridCol w:w="841"/>
        <w:gridCol w:w="2449"/>
      </w:tblGrid>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序号</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名称</w:t>
            </w:r>
            <w:r/>
          </w:p>
        </w:tc>
        <w:tc>
          <w:tcPr>
            <w:tcW w:w="686" w:type="pct"/>
            <w:vAlign w:val="center"/>
            <w:textDirection w:val="lrTb"/>
            <w:noWrap w:val="false"/>
          </w:tcPr>
          <w:p>
            <w:pPr>
              <w:jc w:val="center"/>
              <w:widowControl/>
              <w:rPr>
                <w:rFonts w:hint="eastAsia" w:ascii="楷体" w:hAnsi="楷体" w:eastAsia="楷体" w:cs="楷体"/>
                <w:sz w:val="22"/>
                <w:lang w:val="en-US" w:eastAsia="zh-CN"/>
              </w:rPr>
            </w:pPr>
            <w:r>
              <w:rPr>
                <w:rFonts w:hint="eastAsia" w:ascii="楷体" w:hAnsi="楷体" w:eastAsia="楷体" w:cs="楷体"/>
                <w:sz w:val="22"/>
                <w:lang w:val="en-US" w:eastAsia="zh-CN"/>
              </w:rPr>
              <w:t xml:space="preserve">位置</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考场</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备用</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总计</w:t>
            </w:r>
            <w:r/>
          </w:p>
        </w:tc>
        <w:tc>
          <w:tcPr>
            <w:tcW w:w="1299" w:type="pct"/>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说明</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丹阳市河阳学校</w:t>
            </w:r>
            <w:r/>
          </w:p>
        </w:tc>
        <w:tc>
          <w:tcPr>
            <w:tcW w:w="686" w:type="pct"/>
            <w:vAlign w:val="center"/>
            <w:textDirection w:val="lrTb"/>
            <w:noWrap w:val="false"/>
          </w:tcPr>
          <w:p>
            <w:pPr>
              <w:jc w:val="center"/>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丹阳市开发区河阳镇</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3</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4</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4个考场在旭日楼的2楼和3楼，保密室和监控室在笃行楼3楼，司铃室在笃行楼2楼，</w:t>
            </w:r>
            <w:r>
              <w:rPr>
                <w:rFonts w:hint="eastAsia" w:ascii="楷体" w:hAnsi="楷体" w:eastAsia="楷体" w:cs="楷体"/>
                <w:sz w:val="22"/>
                <w:highlight w:val="yellow"/>
                <w:lang w:val="en-US" w:eastAsia="zh-CN"/>
              </w:rPr>
              <w:t xml:space="preserve">考务室在办公楼2楼</w:t>
            </w:r>
            <w:bookmarkStart w:id="318" w:name="_GoBack"/>
            <w:r/>
            <w:bookmarkEnd w:id="318"/>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丹阳市司徒中学</w:t>
            </w:r>
            <w:r/>
          </w:p>
        </w:tc>
        <w:tc>
          <w:tcPr>
            <w:tcW w:w="686" w:type="pct"/>
            <w:vAlign w:val="center"/>
            <w:textDirection w:val="lrTb"/>
            <w:noWrap w:val="false"/>
          </w:tcPr>
          <w:p>
            <w:pPr>
              <w:jc w:val="center"/>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丹阳市司徒镇光明西路47号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6</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7</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7个考场在教学楼1楼、2楼和3楼，保密室、监控室和司铃室在办公楼2楼，考务室在办公楼3楼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3</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丹阳市延陵初级中学</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丹阳市麦溪镇丹延路附近</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4</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5</w:t>
            </w:r>
            <w:r/>
          </w:p>
        </w:tc>
        <w:tc>
          <w:tcPr>
            <w:tcW w:w="1299" w:type="pct"/>
            <w:textDirection w:val="lrTb"/>
            <w:noWrap w:val="false"/>
          </w:tcPr>
          <w:p>
            <w:pPr>
              <w:jc w:val="both"/>
              <w:widowControl/>
              <w:rPr>
                <w:rFonts w:hint="default" w:ascii="楷体" w:hAnsi="楷体" w:eastAsia="楷体" w:cs="楷体"/>
                <w:sz w:val="22"/>
                <w:lang w:val="en-US"/>
              </w:rPr>
            </w:pPr>
            <w:r>
              <w:rPr>
                <w:rFonts w:hint="eastAsia" w:ascii="楷体" w:hAnsi="楷体" w:eastAsia="楷体" w:cs="楷体"/>
                <w:sz w:val="22"/>
                <w:lang w:val="en-US" w:eastAsia="zh-CN"/>
              </w:rPr>
              <w:t xml:space="preserve">5个考场在教学楼1楼和2楼，考务室在教学楼1楼，司铃室在图书馆1楼，监控室和保密室在综合楼2楼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4</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丹阳市横塘中学</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丹阳市云阳街道东马场丹金路横塘中学</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5</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6</w:t>
            </w:r>
            <w:r/>
          </w:p>
        </w:tc>
        <w:tc>
          <w:tcPr>
            <w:tcW w:w="1299" w:type="pct"/>
            <w:textDirection w:val="lrTb"/>
            <w:noWrap w:val="false"/>
          </w:tcPr>
          <w:p>
            <w:pPr>
              <w:jc w:val="both"/>
              <w:widowControl/>
              <w:rPr>
                <w:rFonts w:hint="eastAsia" w:ascii="楷体" w:hAnsi="楷体" w:eastAsia="楷体" w:cs="楷体"/>
                <w:sz w:val="22"/>
              </w:rPr>
            </w:pPr>
            <w:r>
              <w:rPr>
                <w:rFonts w:hint="eastAsia" w:ascii="楷体" w:hAnsi="楷体" w:eastAsia="楷体" w:cs="楷体"/>
                <w:sz w:val="22"/>
                <w:lang w:val="en-US" w:eastAsia="zh-CN"/>
              </w:rPr>
              <w:t xml:space="preserve">6个考场在恒明楼1楼和2楼，监控室在恒萃楼1楼，司铃室、考务室和保密室在恒萃楼2楼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5</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丹阳市珥陵初中</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丹阳市珥陵商贸小区</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6</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7</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7个考场在教学楼2楼和3楼，司铃室在门卫，考务室在教学楼1楼，保密室在教学楼4楼，监控室在教学楼5楼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6</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丹阳市里庄中学</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丹阳市导墅镇里庄街</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4</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5</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5个考场在教学楼1楼和2楼，考务室、监控室和保密室在教学楼2楼，司铃室在教学楼3楼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7</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丹阳市吴塘实验学校</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丹阳市皇塘镇大南庄村</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10</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12</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12个考场在致远楼1楼、2楼和3楼，保密室、考务室、司铃室、监控室在致远楼3楼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8</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丹阳市鹤溪中学</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丹阳市蒋墅镇迎宾东路24号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5</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6</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6个考场在教学楼2楼和3楼，司铃室在教学楼1楼，考务室在教学楼3楼，监控室在教学楼5楼，保密室在教学楼6楼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9</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丹阳市匡亚明初级中学</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lang w:val="en-US" w:eastAsia="zh-CN"/>
              </w:rPr>
              <w:t xml:space="preserve">丹</w:t>
            </w:r>
            <w:r>
              <w:rPr>
                <w:rFonts w:hint="eastAsia" w:ascii="楷体" w:hAnsi="楷体" w:eastAsia="楷体" w:cs="楷体"/>
                <w:sz w:val="22"/>
              </w:rPr>
              <w:t xml:space="preserve">阳市导墅镇育才路20号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6</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7</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7个考场在博学楼2楼和3楼，考务室在博学楼1楼，监控室、保密室、司铃室在明德楼2楼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10</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丹阳市陵口中学</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丹阳市陵口镇</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6</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7</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4个考场在2号楼1楼和2楼，3个考场在3号楼1楼和2楼，考务室、监控室和保密室在1号楼2楼，司铃室在3号楼1楼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11</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丹阳市吕城初中</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丹阳市吕城镇吕东路44号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5</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6</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6个考场在求真楼1楼和2楼，考务室和监控室在求真楼1楼，司铃室在楼间过道3楼，保密室在恒诚楼2楼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12</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丹阳市运河中学</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丹阳市吕城镇中心河北东路运河中学</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4</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5</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5个考场在育才楼1楼和2楼，考务室和司铃室在修艺楼1楼，保密室和监控室在综合楼4楼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13</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丹阳市访仙中学</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丹阳市访仙镇访中路26-8号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6</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7</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7个考场在求美楼的2楼和3楼，监控室在求美楼1楼，司铃室在求美楼2楼，考务室在求美楼4楼，保密室在电信楼4楼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14</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丹阳市荆林学校</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丹阳市金陵东路</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10</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12</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10个考场在初中部北楼1楼、2楼和3楼，2个考场在初中部南楼3楼，保密室和考务室在初中部南楼2楼，司铃室在连廊1楼，监控室在连廊2楼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15</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丹阳市建山学校</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丹阳市后巷镇高桥村</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3</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4</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4个考场在初中部教学楼2楼和3楼，监控室在初中部教学2楼，司铃室在小学部教学楼1楼，考务室在行政楼1楼，保密室在行政楼3楼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16</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丹阳市埤城中学</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lang w:val="en-US" w:eastAsia="zh-CN"/>
              </w:rPr>
              <w:t xml:space="preserve">丹</w:t>
            </w:r>
            <w:r>
              <w:rPr>
                <w:rFonts w:hint="eastAsia" w:ascii="楷体" w:hAnsi="楷体" w:eastAsia="楷体" w:cs="楷体"/>
                <w:sz w:val="22"/>
              </w:rPr>
              <w:t xml:space="preserve">阳市埤城镇文明路5号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8</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9</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9个教室在教学楼2楼和3楼，监控室和考务室在教学楼2楼，司铃室在教务楼1楼，保密室在教务楼3楼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17</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丹阳市丹北实验初级中学</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丹阳市通港路70号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20</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22</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10个考场在求知楼1楼、2楼和3楼，12个考场在明理楼的1楼、2楼和3楼，司铃室和考务室在求知楼1楼，监控室和保密室在厚德楼2楼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18</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丹阳市新桥中学</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丹阳市新桥镇晨阳路46号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12</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14</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14个考场在博雅楼1楼、2楼和3楼，监控室和考务室在博雅楼3楼，保密室在弘毅楼2楼，司铃室在门卫</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19</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丹阳市界牌中学</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丹阳市界牌路100号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25</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27</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15个考场在行知楼1楼、2楼、3楼和4楼，12个考场在致远楼1楼、2楼和3楼，考务室在行知楼1楼，监控室在曙光楼3楼，保密室在曙光楼4楼，司铃室在凌云楼2楼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20</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丹阳市三中</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丹阳市华阳路20号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18</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20</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14个考场在学思楼1楼、2楼、3楼、4楼和5楼，6个考场在弘毅楼1楼和2楼，保密室在躬行楼2楼，考务室在知新楼1楼，监控室在知新楼2楼，司铃室在保安室</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21</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丹阳市云阳学校</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丹阳市云阳镇全福路164号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30</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32</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22个考场在慧文楼1楼、2楼、3楼、4楼和5楼，10个考场在达能楼2楼、3楼和4楼，监控室在乐道楼1楼，保密室在乐道楼3楼，考务室在正德楼1楼，司铃室在正德楼2楼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22</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丹阳市八中</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丹阳市行政大道8号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31</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33</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33个考场在北教学楼1楼、2楼、3楼、4楼和5楼，监控室、保密室和考务室在行政楼3楼，司铃室在南教学楼2楼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23</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丹阳市正则初级中学</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丹阳市西门镇丹公路1号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20</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22</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20个考场在育英楼1楼、2楼、3楼、4楼和5楼，2个考场在积成楼1楼，监控室在积成楼5楼，司铃室在正德楼2楼，考务室和保密室在正德楼5楼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24</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丹阳市实验学校</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丹阳市丹阳开发区迎宾路8号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29</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31</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24个考场在酬学楼1楼、2楼、3楼和4楼，7个考场在励志楼1楼、2楼和3楼，监控室在综合楼4楼，考务室在艺术楼1楼，保密室和司铃室在办公楼2楼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25</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丹阳市华南实验初级中学</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丹阳市云阳街道龙凤山庄17</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65</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67</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15个考场在四号楼北楼1楼、2楼和3楼，15个考场在四号楼南楼1楼、2楼和3楼，15个考场在三号楼北楼1楼、2楼和3楼，22个考场在三号楼南楼1楼、2楼和3楼，保密室在员工宿舍顶楼，司铃室在图书馆3楼，考务室在一号楼北楼1楼，监控室在一号楼北楼3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26</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马相伯初中</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lang w:val="en-US" w:eastAsia="zh-CN"/>
              </w:rPr>
              <w:t xml:space="preserve">丹</w:t>
            </w:r>
            <w:r>
              <w:rPr>
                <w:rFonts w:hint="eastAsia" w:ascii="楷体" w:hAnsi="楷体" w:eastAsia="楷体" w:cs="楷体"/>
                <w:sz w:val="22"/>
              </w:rPr>
              <w:t xml:space="preserve">阳市兰陵路985号</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22</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24</w:t>
            </w:r>
            <w:r/>
          </w:p>
        </w:tc>
        <w:tc>
          <w:tcPr>
            <w:tcW w:w="1299" w:type="pct"/>
            <w:textDirection w:val="lrTb"/>
            <w:noWrap w:val="false"/>
          </w:tcPr>
          <w:p>
            <w:pPr>
              <w:jc w:val="both"/>
              <w:widowControl/>
              <w:rPr>
                <w:rFonts w:hint="default" w:ascii="楷体" w:hAnsi="楷体" w:eastAsia="楷体" w:cs="楷体"/>
                <w:sz w:val="22"/>
                <w:lang w:val="en-US" w:eastAsia="zh-CN"/>
              </w:rPr>
            </w:pPr>
            <w:r>
              <w:rPr>
                <w:rFonts w:hint="eastAsia" w:ascii="楷体" w:hAnsi="楷体" w:eastAsia="楷体" w:cs="楷体"/>
                <w:sz w:val="22"/>
                <w:lang w:val="en-US" w:eastAsia="zh-CN"/>
              </w:rPr>
              <w:t xml:space="preserve">12个考场在7号楼1楼、2楼和3楼，12个考场在6号楼1楼、2楼和3楼，考务室在5号楼2楼，司铃室在5号楼3楼，保密室和监控室在5号楼4楼</w:t>
            </w:r>
            <w:r/>
          </w:p>
        </w:tc>
      </w:tr>
      <w:tr>
        <w:trPr>
          <w:trHeight w:val="285"/>
        </w:trPr>
        <w:tc>
          <w:tcPr>
            <w:tcW w:w="471"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总计</w:t>
            </w:r>
            <w:r/>
          </w:p>
        </w:tc>
        <w:tc>
          <w:tcPr>
            <w:tcW w:w="1172"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合计</w:t>
            </w:r>
            <w:r/>
          </w:p>
        </w:tc>
        <w:tc>
          <w:tcPr>
            <w:tcW w:w="68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26</w:t>
            </w:r>
            <w:r/>
          </w:p>
        </w:tc>
        <w:tc>
          <w:tcPr>
            <w:tcW w:w="479"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363</w:t>
            </w:r>
            <w:r/>
          </w:p>
        </w:tc>
        <w:tc>
          <w:tcPr>
            <w:tcW w:w="443"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38</w:t>
            </w:r>
            <w:r/>
          </w:p>
        </w:tc>
        <w:tc>
          <w:tcPr>
            <w:tcW w:w="446" w:type="pct"/>
            <w:vAlign w:val="center"/>
            <w:textDirection w:val="lrTb"/>
            <w:noWrap w:val="false"/>
          </w:tcPr>
          <w:p>
            <w:pPr>
              <w:jc w:val="center"/>
              <w:widowControl/>
              <w:rPr>
                <w:rFonts w:hint="eastAsia" w:ascii="楷体" w:hAnsi="楷体" w:eastAsia="楷体" w:cs="楷体"/>
                <w:sz w:val="22"/>
              </w:rPr>
            </w:pPr>
            <w:r>
              <w:rPr>
                <w:rFonts w:hint="eastAsia" w:ascii="楷体" w:hAnsi="楷体" w:eastAsia="楷体" w:cs="楷体"/>
                <w:sz w:val="22"/>
              </w:rPr>
              <w:t xml:space="preserve">401</w:t>
            </w:r>
            <w:r/>
          </w:p>
        </w:tc>
        <w:tc>
          <w:tcPr>
            <w:tcW w:w="1299" w:type="pct"/>
            <w:textDirection w:val="lrTb"/>
            <w:noWrap w:val="false"/>
          </w:tcPr>
          <w:p>
            <w:pPr>
              <w:jc w:val="both"/>
              <w:widowControl/>
              <w:rPr>
                <w:rFonts w:hint="eastAsia" w:ascii="楷体" w:hAnsi="楷体" w:eastAsia="楷体" w:cs="楷体"/>
                <w:sz w:val="22"/>
              </w:rPr>
            </w:pPr>
            <w:r>
              <w:rPr>
                <w:rFonts w:hint="eastAsia" w:ascii="楷体" w:hAnsi="楷体" w:eastAsia="楷体" w:cs="楷体"/>
                <w:sz w:val="22"/>
              </w:rPr>
            </w:r>
            <w:r/>
          </w:p>
        </w:tc>
      </w:tr>
    </w:tbl>
    <w:p>
      <w:pPr>
        <w:ind w:firstLine="420"/>
        <w:spacing w:line="360" w:lineRule="auto"/>
        <w:rPr>
          <w:rFonts w:hint="eastAsia" w:ascii="楷体" w:hAnsi="楷体" w:eastAsia="楷体" w:cs="Arial"/>
          <w:color w:val="auto"/>
          <w:sz w:val="24"/>
          <w:highlight w:val="none"/>
        </w:rPr>
      </w:pPr>
      <w:r>
        <w:rPr>
          <w:rFonts w:hint="eastAsia" w:ascii="楷体" w:hAnsi="楷体" w:eastAsia="楷体" w:cs="Arial"/>
          <w:color w:val="auto"/>
          <w:sz w:val="24"/>
          <w:szCs w:val="24"/>
          <w:highlight w:val="none"/>
          <w:lang w:val="en-US" w:eastAsia="zh-CN" w:bidi="ar-SA"/>
        </w:rPr>
        <w:t xml:space="preserve">（三）本项目核心产品为：SIP服务器</w:t>
      </w:r>
      <w:r/>
    </w:p>
    <w:p>
      <w:pPr>
        <w:ind w:firstLine="480"/>
        <w:pageBreakBefore w:val="0"/>
        <w:spacing w:line="240" w:lineRule="auto"/>
        <w:widowControl w:val="off"/>
        <w:rPr>
          <w:rFonts w:ascii="楷体" w:hAnsi="楷体" w:eastAsia="楷体" w:cs="Arial"/>
          <w:b/>
          <w:color w:val="auto"/>
          <w:sz w:val="24"/>
          <w:highlight w:val="none"/>
        </w:rPr>
      </w:pPr>
      <w:r/>
      <w:bookmarkStart w:id="280" w:name="OLE_LINK16"/>
      <w:r/>
      <w:bookmarkStart w:id="281" w:name="OLE_LINK17"/>
      <w:r>
        <w:rPr>
          <w:rFonts w:hint="eastAsia" w:ascii="楷体" w:hAnsi="楷体" w:eastAsia="楷体" w:cs="Arial"/>
          <w:b/>
          <w:color w:val="auto"/>
          <w:sz w:val="24"/>
          <w:highlight w:val="none"/>
        </w:rPr>
        <w:t xml:space="preserve">三、技术参数要求 </w:t>
      </w:r>
      <w:bookmarkEnd w:id="280"/>
      <w:r/>
      <w:bookmarkEnd w:id="281"/>
      <w:r>
        <w:rPr>
          <w:rFonts w:hint="eastAsia" w:ascii="楷体" w:hAnsi="楷体" w:eastAsia="楷体" w:cs="Arial"/>
          <w:b/>
          <w:color w:val="auto"/>
          <w:sz w:val="24"/>
          <w:highlight w:val="none"/>
        </w:rPr>
        <w:t xml:space="preserve"> </w:t>
      </w:r>
      <w:r/>
    </w:p>
    <w:p>
      <w:pPr>
        <w:pStyle w:val="751"/>
        <w:ind w:firstLine="482"/>
        <w:jc w:val="both"/>
        <w:spacing w:line="240" w:lineRule="auto"/>
        <w:rPr>
          <w:rFonts w:hint="eastAsia" w:ascii="楷体" w:hAnsi="楷体" w:eastAsia="楷体" w:cs="Arial"/>
          <w:sz w:val="24"/>
          <w:szCs w:val="24"/>
        </w:rPr>
      </w:pPr>
      <w:r>
        <w:rPr>
          <w:rFonts w:hint="eastAsia" w:ascii="楷体" w:hAnsi="楷体" w:eastAsia="楷体" w:cs="Arial"/>
          <w:sz w:val="24"/>
          <w:szCs w:val="24"/>
        </w:rPr>
        <w:t xml:space="preserve">3.1一般要求</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（一）专网电路要求</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1、联网电路应符合《国家教育考试网上巡查系统视频标准技术规范（2017版）》联网技术要求，端到端时延 ≤ 400ms，时延抖动 ≤ 50ms，丢包率 ≤ 1×10⁻³。</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2、五级考务指挥中心（考点）与四级考务指挥中心（招办）之间，四级考务指挥中心（招办）与三级考务指挥中心（市考试院）之间，应采用两条物理路由相互独立的传输链路，确保任一物理路径发生故障时，系统仍可正常运行。应避免两条链路同时遭受物理性损坏，推荐采用具备光通道自愈保护能力的全光传输网络，以提高链路冗余和系统可靠性。</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3、五级考务指挥中心与四级考务指挥中心之间，以及四级考务指挥中心与三级考务指挥中心之间的网络带宽配置，应大于下级中心所有前端采集设备带宽总和（单路视频码率上限为8Mbps），并预留不低于40%的带宽冗余，以确保前端数据上传的持续性、稳定性、安全性与高效性。</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4、专网电路应遵循网络安全相关法律法规和等级保护要求，具备网络安全应急处置和网络故障快速定位能力，保障专网运行安全、稳定、可管可控。</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（二）网上巡查系统要求</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1、前端设备配置与安装要求</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在每间考场内，配置1台高清网络摄像机、1个拾音器、1个网络钟，并预留1个考务终端网线接口。摄像机安装位置应能覆盖考生座位区域及监考教师工作区域，确保无遮挡盲区。图像质量须达到四级以上（五级制），分辨率支持720P或1080P并可切换，环境照度不足时应配置辅助照明或采用红外摄像功能。</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每间考务室应根据房间面积大小合理配置若干个摄像机，保证室内实现全覆盖、无死角，重点关注出入口、考务材料存放区及工作台区域；同时配置1个拾音器、1个网络钟，并预留2-4个考务终端网线接口。考务室摄像机宜支持云台控制，以便实现全方位巡查。</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每间保密室须在内室配置2台摄像机和1个拾音器，外室配置1个网络钟。内室摄像机应覆盖保密柜、出入口及通道，不得存在盲区。保密室摄像机须支持报警联动功能，录像文件应具备防篡改措施。</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每间司铃室配置1台摄像机、1个拾音器、1个网络钟。摄像机应对准操作台及计时设备，完整记录司铃操作过程，支持实时监听，并可扩展双向对讲功能。</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每间监控室配置1台摄像机、1个拾音器、1个网络钟。摄像机应对准操作席位及显示设备区域，用于记录监控室人员的操作行为。</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所有前端摄像机应为嵌入式设备，具备实时操作系统和抗病毒、抗攻击能力。视频编码须采用H.264标准（兼容MPEG4），音频编码采用G.711或AAC标准，音视频须同步。每路画面须叠加OSD信息，包括日期时间（格式为YYYY-MM-DD HH:MM:SS）和不超过16个汉字的场所名称。</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2、存储备份要求</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考点本地须存储备份所有考场、保密室、考务室、司铃室、监控室的视频图像。考试期间存储时间应不少于7天×24小时，整个考试期间的完整视频资料保存期不得少于半年。</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考点视频须集中存储至丹阳市招生办公室指挥中心。上传至上级指挥中心的音视频必须与本地存储的音视频来自同一音视频源且分辨率相同。</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3、系统控制与操作要求</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系统应支持授权用户远程调取任意考场的实时画面或历史录像，可按考场名称、时间段等条件快速检索回放。对于可控摄像机，用户可远程调整角度、方向及画面远近，操作优先级高的用户优先响应。当发生报警时，系统应自动弹出对应区域画面并启动录像，响应时间不超过4秒。系统还应支持手动、定时或远程控制录像的启停。</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4、系统安全与可靠性要求</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系统所有设备应采用嵌入式系统，具备防病毒、防攻击能力。接入系统需经身份认证，保密室等重点区域的视频传输应采取加密措施。录像文件应具备防篡改功能，全网设备保持时间同步，操作日志自动记录。系统应具备自检能力，验收后首次故障时间大于3个月。</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5、与上级平台的对接要求</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SIP服务器须能实现向上级中心逐级注册，上级中心经授权后可调用本考点任意考场的实时视频或历史录像，并可对云台、录像等前端设备进行远程控制。</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为确保上级巡查中心能够稳定调取考点视频，四级中心SIP服务器应能同时向市级平台和省级平台分别进行注册。当某一级中间平台出现故障时，学校的监控视频仍可向上级正常上传和调用，有效避免单级链路中断导致视频无法查看的问题。</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上传至上级指挥中心的音视频流必须符合本规范规定的H.264视频编码、G.711或AAC音频编码以及PS/TS封装标准，且必须与考点本地存储的音视频来自同一音视频源、分辨率相同。</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（三）统一时钟要求</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统一时钟系统采用“北斗/GPS双模卫星授时 + NTP网络时钟服务器 + 各场所网络钟”的三层架构，以有线网络传输为核心，避免无线信号受屏蔽器影响。</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1、NTP网络时钟服务器 ：须支持北斗/GPS双模卫星授时，授时精度达到微秒级。具备卫星信号优先、NTP服务器次之、本地晶振备份的优先级切换机制，断网时自主守时误差应小于1毫秒/天。网络时钟服务器应部署于弱电机房或监控中心，卫星天线安装于楼顶开阔区域，并配备防雷保护装置。</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2、网络钟：各场所配置的网络钟须支持NTP协议，能够自动与母钟同步时间，同步误差不超过0.01秒；应具备断电守时功能，内置高精度晶振，断电后仍能继续准确计时；安装于考场前后墙面居中位置，确保所有座位视线可及，安装高度为距地面2.5至3米。考务室、保密室、司铃室、监控室等场所的网络钟根据房间面积适当配置。</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3、时间同步网络应采用独立VLAN，与监控网络进行数据隔离，确保时间信号传输的优先级和安全性。</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4、时间同步要求：全网设备应支持NTP（网络时间协议）校时功能。各设备（包括摄像机、编码器、存储服务器等）应具备时间同步功能，支持网络时间协议，能够自动从NTP服务器获取标准时间并保持同步。系统应实现考前自动校时、考中实时同步、考后日志可追溯的时间管理功能。</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（四）作弊防控系统</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手持金属探测仪：考点按需配备手持金属探测仪，用于人工检查及考中巡查，符合GB 12899-2018标准。后期拓展智能安检门、信号屏蔽系统等应充分考虑后期可按上级要求统一纳入标准化考点综合管理平台统一管理，实现多级联网、协同联动。</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（五）安装集成</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安装集成应规范完成强弱电桥架及线管敷设、设备安装固定、光纤熔接与布线测试、装修配合施工等基础工作；施工时间限定为21:30至次日5:30。须将不同品牌/协议的软硬件整合为统一平台，并完成整体测试与优化。安装调试所需的通用材料（跳线、桥架、理线器等）由投标人自行踏勘并包含在报价内，中标后不追加费用。新建考点标考系统须无缝对接至镇江市综合考务管理平台，对接费由中标</w:t>
      </w:r>
      <w:r>
        <w:rPr>
          <w:rFonts w:hint="eastAsia" w:ascii="楷体" w:hAnsi="楷体" w:eastAsia="楷体" w:cs="楷体"/>
          <w:lang w:val="en-US" w:eastAsia="zh-CN"/>
        </w:rPr>
        <w:t xml:space="preserve">人</w:t>
      </w:r>
      <w:r>
        <w:rPr>
          <w:rFonts w:hint="eastAsia" w:ascii="楷体" w:hAnsi="楷体" w:eastAsia="楷体" w:cs="楷体"/>
        </w:rPr>
        <w:t xml:space="preserve">承担。</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（六）考试保障服务</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1、设备保障服务：保证摄像机安装无死角，覆盖考场及重要场所。提供不少于8个安检门、12套手机柜及足量备件，专人及时更换故障设备。确保考试周期（7×24小时）内关键设备不宕机、无中断。每半年对各级操作人员进行培训，确保熟练使用标考系统。</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2．考试保障服务：根据考试安排提前提交方案并检查网络、巡查系统、监控机房、时钟等，考中每个考点至少安排3名技术人员，考后回收设备，协助上传录像及备份，考点填写考核表交给招办。</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3.日常保障服务：制定日常巡检及运维计划并向市招办备案，负责系统日常管理与定期巡检，确保设备完好且不受损坏。质保期内考点发生改造、搬迁需拆装或迁移设备时，协助学校操作并上报招办，按批复施工。</w:t>
      </w:r>
      <w:r/>
    </w:p>
    <w:p>
      <w:pPr>
        <w:pStyle w:val="2312"/>
        <w:ind w:firstLine="420"/>
        <w:spacing w:line="360" w:lineRule="auto"/>
        <w:rPr>
          <w:rFonts w:hint="eastAsia" w:ascii="宋体" w:hAnsi="宋体" w:eastAsia="宋体" w:cs="宋体"/>
        </w:rPr>
      </w:pPr>
      <w:r>
        <w:rPr>
          <w:rFonts w:hint="eastAsia" w:ascii="楷体" w:hAnsi="楷体" w:eastAsia="楷体" w:cs="楷体"/>
        </w:rPr>
        <w:t xml:space="preserve">4.运维平台服务:支持考点信息、运维人员及动态权限管理。管理网络、存储、摄像头等资产，按考试区分固定与末梢设备。考试任务管理支持监控开关、设备状态统计及流量预警。</w:t>
      </w:r>
      <w:r/>
    </w:p>
    <w:p>
      <w:pPr>
        <w:pStyle w:val="751"/>
        <w:ind w:firstLine="482"/>
        <w:jc w:val="both"/>
        <w:spacing w:line="240" w:lineRule="auto"/>
        <w:rPr>
          <w:rFonts w:hint="eastAsia" w:ascii="楷体" w:hAnsi="楷体" w:eastAsia="楷体" w:cs="Arial"/>
          <w:sz w:val="24"/>
          <w:szCs w:val="24"/>
        </w:rPr>
      </w:pPr>
      <w:r>
        <w:rPr>
          <w:rFonts w:hint="eastAsia" w:ascii="楷体" w:hAnsi="楷体" w:eastAsia="楷体" w:cs="Arial"/>
          <w:sz w:val="24"/>
          <w:szCs w:val="24"/>
        </w:rPr>
        <w:t xml:space="preserve">3.2详细要求</w:t>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1、防火墙</w:t>
      </w:r>
      <w:r/>
    </w:p>
    <w:tbl>
      <w:tblPr>
        <w:tblStyle w:val="760"/>
        <w:tblW w:w="8973"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293"/>
        <w:gridCol w:w="1040"/>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293"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lang w:eastAsia="zh-CN"/>
              </w:rPr>
            </w:pPr>
            <w:r>
              <w:rPr>
                <w:rFonts w:hint="eastAsia" w:ascii="楷体" w:hAnsi="楷体" w:eastAsia="楷体" w:cs="楷体"/>
                <w:color w:val="000000"/>
                <w:sz w:val="22"/>
              </w:rPr>
              <w:t xml:space="preserve">★吞吐量≥40G，内存≥32G，</w:t>
            </w:r>
            <w:r>
              <w:rPr>
                <w:rFonts w:hint="eastAsia" w:ascii="楷体" w:hAnsi="楷体" w:eastAsia="楷体" w:cs="楷体"/>
                <w:color w:val="000000"/>
                <w:sz w:val="22"/>
                <w:highlight w:val="none"/>
              </w:rPr>
              <w:t xml:space="preserve">新建连接≥</w:t>
            </w:r>
            <w:r>
              <w:rPr>
                <w:rFonts w:hint="eastAsia" w:ascii="楷体" w:hAnsi="楷体" w:eastAsia="楷体" w:cs="楷体"/>
                <w:color w:val="000000"/>
                <w:sz w:val="22"/>
                <w:highlight w:val="none"/>
                <w:lang w:val="en-US" w:eastAsia="zh-CN"/>
              </w:rPr>
              <w:t xml:space="preserve">5</w:t>
            </w:r>
            <w:r>
              <w:rPr>
                <w:rFonts w:hint="eastAsia" w:ascii="楷体" w:hAnsi="楷体" w:eastAsia="楷体" w:cs="楷体"/>
                <w:color w:val="000000"/>
                <w:sz w:val="22"/>
                <w:highlight w:val="none"/>
              </w:rPr>
              <w:t xml:space="preserve">0万/秒，并发连接≥</w:t>
            </w:r>
            <w:r>
              <w:rPr>
                <w:rFonts w:hint="eastAsia" w:ascii="楷体" w:hAnsi="楷体" w:eastAsia="楷体" w:cs="楷体"/>
                <w:color w:val="000000"/>
                <w:sz w:val="22"/>
                <w:highlight w:val="none"/>
                <w:lang w:val="en-US" w:eastAsia="zh-CN"/>
              </w:rPr>
              <w:t xml:space="preserve">4</w:t>
            </w:r>
            <w:r>
              <w:rPr>
                <w:rFonts w:hint="eastAsia" w:ascii="楷体" w:hAnsi="楷体" w:eastAsia="楷体" w:cs="楷体"/>
                <w:color w:val="000000"/>
                <w:sz w:val="22"/>
                <w:highlight w:val="none"/>
              </w:rPr>
              <w:t xml:space="preserve">000万/秒；配置≥5年IPS入侵防御和AV防病毒授权</w:t>
            </w:r>
            <w:r>
              <w:rPr>
                <w:rFonts w:hint="eastAsia" w:ascii="楷体" w:hAnsi="楷体" w:eastAsia="楷体" w:cs="楷体"/>
                <w:color w:val="000000"/>
                <w:sz w:val="22"/>
                <w:highlight w:val="none"/>
                <w:lang w:eastAsia="zh-CN"/>
              </w:rPr>
              <w:t xml:space="preserve">、URL过滤。</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557"/>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lang w:eastAsia="zh-CN"/>
              </w:rPr>
            </w:pPr>
            <w:r>
              <w:rPr>
                <w:rFonts w:hint="eastAsia" w:ascii="楷体" w:hAnsi="楷体" w:eastAsia="楷体" w:cs="楷体"/>
                <w:color w:val="000000"/>
                <w:sz w:val="22"/>
              </w:rPr>
              <w:t xml:space="preserve">★固化千兆电口≥16,万兆光口≥16,100G光口≥4；扩展槽位数≥4个</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★配置硬盘≥4T，支持硬盘扩展槽位≥2</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135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支持一对一、多对一、多对多等多种形式的NAT，支持DNS、FTP、H.323、RTSP、ILS、PPTP、SIP、SQLNET、MGCP、RSH、ICMP差错报文、TFTP、RTSP、SCTP、XDMCP、NBT、SCCP、HTTP等多种NAT ALG功能；NAT地址池支持动态探测和可用地址分配</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支持基于源安全域、目的安全域、源IP/MAC地址、目的IP地址、用户、应用、终端、服务、VRF和时间段进行策略冗余分析， 冲突策略分析以及命中率统计</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lang w:eastAsia="zh-CN"/>
              </w:rPr>
            </w:pPr>
            <w:r>
              <w:rPr>
                <w:rFonts w:hint="eastAsia" w:ascii="楷体" w:hAnsi="楷体" w:eastAsia="楷体" w:cs="楷体"/>
                <w:color w:val="000000"/>
                <w:sz w:val="22"/>
              </w:rPr>
              <w:t xml:space="preserve">▲支持基于域名的</w:t>
            </w:r>
            <w:r>
              <w:rPr>
                <w:rFonts w:hint="eastAsia" w:ascii="楷体" w:hAnsi="楷体" w:eastAsia="楷体" w:cs="楷体"/>
                <w:color w:val="000000"/>
                <w:sz w:val="22"/>
                <w:lang w:val="en-US" w:eastAsia="zh-CN"/>
              </w:rPr>
              <w:t xml:space="preserve">新建</w:t>
            </w:r>
            <w:r>
              <w:rPr>
                <w:rFonts w:hint="eastAsia" w:ascii="楷体" w:hAnsi="楷体" w:eastAsia="楷体" w:cs="楷体"/>
                <w:color w:val="000000"/>
                <w:sz w:val="22"/>
              </w:rPr>
              <w:t xml:space="preserve">安全策略。提供产品功能截图或生产厂家官网截图（须含官网链接地址）或具有CMA/CNAS标志的检测报告证明扫描件</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r>
        <w:trPr>
          <w:trHeight w:val="699"/>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基于应用风险的策略调优，可根据流量、应用、风险类型等细粒度展示，并给出总体安全评分，便于用户更好的管理安全策略。提供产品功能截图或生产厂家官网截图（须含官网链接地址）或具有CMA/CNAS标志的检测报告证明扫描件。</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▲可基于每个SSL VPN用户的认证方式、上线时间和IP地址、接收报文字节数、发送报文字节数等细粒度统计。提供产品功能截图或生产厂家官网截图（须含官网链接地址）或具有CMA/CNAS标志的检测报告证明扫描件。</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支持DDoS防护，支持HTTP慢速攻击检测与防护，支持流量自学习功能，可设置自学习时间、并自动生成DDoS防范策略</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135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报文示踪功能，支持真实流量、导入报文、构造报文等方式，用于分析和追踪设备中各个安全业务模块（如：攻击防范、uRPF、会话管理和连接数限制等）对报文的处理过程，通过查看报文示踪记录的详细信息，有利于管理员对网络故障的快速排查和定位</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11</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整机关键芯片采用国产化设计</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bl>
    <w:p>
      <w:pPr>
        <w:pStyle w:val="2312"/>
        <w:ind w:firstLine="420"/>
        <w:spacing w:line="360" w:lineRule="auto"/>
        <w:rPr>
          <w:rFonts w:hint="eastAsia" w:ascii="楷体" w:hAnsi="楷体" w:eastAsia="楷体" w:cs="楷体"/>
        </w:rPr>
      </w:pPr>
      <w:r>
        <w:rPr>
          <w:rFonts w:hint="eastAsia" w:ascii="楷体" w:hAnsi="楷体" w:eastAsia="楷体" w:cs="楷体"/>
        </w:rPr>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2、核心点汇聚交换机</w:t>
      </w:r>
      <w:r/>
    </w:p>
    <w:tbl>
      <w:tblPr>
        <w:tblStyle w:val="760"/>
        <w:tblW w:w="8832"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152"/>
        <w:gridCol w:w="1040"/>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152"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152" w:type="dxa"/>
            <w:vAlign w:val="center"/>
            <w:textDirection w:val="lrTb"/>
            <w:noWrap w:val="false"/>
          </w:tcPr>
          <w:p>
            <w:pPr>
              <w:jc w:val="left"/>
              <w:widowControl/>
              <w:rPr>
                <w:rFonts w:hint="eastAsia" w:ascii="楷体" w:hAnsi="楷体" w:eastAsia="楷体" w:cs="楷体"/>
                <w:color w:val="000000"/>
                <w:sz w:val="22"/>
                <w:highlight w:val="none"/>
              </w:rPr>
            </w:pPr>
            <w:r>
              <w:rPr>
                <w:rFonts w:hint="eastAsia" w:ascii="楷体" w:hAnsi="楷体" w:eastAsia="楷体" w:cs="楷体"/>
                <w:color w:val="000000"/>
                <w:sz w:val="22"/>
                <w:highlight w:val="none"/>
              </w:rPr>
              <w:t xml:space="preserve">★交换容量</w:t>
            </w:r>
            <w:r>
              <w:rPr>
                <w:rFonts w:hint="eastAsia" w:ascii="楷体" w:hAnsi="楷体" w:eastAsia="楷体" w:cs="楷体"/>
                <w:color w:val="000000"/>
                <w:sz w:val="22"/>
                <w:highlight w:val="none"/>
                <w:lang w:val="en-US" w:eastAsia="zh-CN"/>
              </w:rPr>
              <w:t xml:space="preserve">大于1.3</w:t>
            </w:r>
            <w:r>
              <w:rPr>
                <w:rFonts w:hint="eastAsia" w:ascii="楷体" w:hAnsi="楷体" w:eastAsia="楷体" w:cs="楷体"/>
                <w:color w:val="000000"/>
                <w:sz w:val="22"/>
                <w:highlight w:val="none"/>
              </w:rPr>
              <w:t xml:space="preserve">Tbps，包转发率</w:t>
            </w:r>
            <w:r>
              <w:rPr>
                <w:rFonts w:hint="eastAsia" w:ascii="楷体" w:hAnsi="楷体" w:eastAsia="楷体" w:cs="楷体"/>
                <w:color w:val="000000"/>
                <w:sz w:val="22"/>
                <w:highlight w:val="none"/>
                <w:lang w:val="en-US" w:eastAsia="zh-CN"/>
              </w:rPr>
              <w:t xml:space="preserve">大于</w:t>
            </w:r>
            <w:r>
              <w:rPr>
                <w:rFonts w:hint="eastAsia" w:ascii="楷体" w:hAnsi="楷体" w:eastAsia="楷体" w:cs="楷体"/>
                <w:color w:val="000000"/>
                <w:sz w:val="22"/>
                <w:highlight w:val="none"/>
              </w:rPr>
              <w:t xml:space="preserve">2</w:t>
            </w:r>
            <w:r>
              <w:rPr>
                <w:rFonts w:hint="eastAsia" w:ascii="楷体" w:hAnsi="楷体" w:eastAsia="楷体" w:cs="楷体"/>
                <w:color w:val="000000"/>
                <w:sz w:val="22"/>
                <w:highlight w:val="none"/>
                <w:lang w:val="en-US" w:eastAsia="zh-CN"/>
              </w:rPr>
              <w:t xml:space="preserve">80</w:t>
            </w:r>
            <w:r>
              <w:rPr>
                <w:rFonts w:hint="eastAsia" w:ascii="楷体" w:hAnsi="楷体" w:eastAsia="楷体" w:cs="楷体"/>
                <w:color w:val="000000"/>
                <w:sz w:val="22"/>
                <w:highlight w:val="none"/>
              </w:rPr>
              <w:t xml:space="preserve">Mpps</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152" w:type="dxa"/>
            <w:vAlign w:val="center"/>
            <w:textDirection w:val="lrTb"/>
            <w:noWrap w:val="false"/>
          </w:tcPr>
          <w:p>
            <w:pPr>
              <w:jc w:val="left"/>
              <w:widowControl/>
              <w:rPr>
                <w:rFonts w:hint="default" w:ascii="楷体" w:hAnsi="楷体" w:eastAsia="楷体" w:cs="楷体"/>
                <w:color w:val="000000"/>
                <w:sz w:val="22"/>
                <w:highlight w:val="none"/>
                <w:lang w:val="en-US" w:eastAsia="zh-CN"/>
              </w:rPr>
            </w:pPr>
            <w:r>
              <w:rPr>
                <w:rFonts w:hint="eastAsia" w:ascii="楷体" w:hAnsi="楷体" w:eastAsia="楷体" w:cs="楷体"/>
                <w:color w:val="000000"/>
                <w:sz w:val="22"/>
                <w:highlight w:val="yellow"/>
              </w:rPr>
              <w:t xml:space="preserve">SFP以太网光接口≥28个 ，万兆 SFP</w:t>
            </w:r>
            <w:r>
              <w:rPr>
                <w:rFonts w:hint="eastAsia" w:ascii="楷体" w:hAnsi="楷体" w:eastAsia="楷体" w:cs="楷体"/>
                <w:color w:val="000000"/>
                <w:sz w:val="22"/>
                <w:highlight w:val="yellow"/>
                <w:lang w:val="en-US" w:eastAsia="zh-CN"/>
              </w:rPr>
              <w:t xml:space="preserve">+</w:t>
            </w:r>
            <w:r>
              <w:rPr>
                <w:rFonts w:hint="eastAsia" w:ascii="楷体" w:hAnsi="楷体" w:eastAsia="楷体" w:cs="楷体"/>
                <w:color w:val="000000"/>
                <w:sz w:val="22"/>
                <w:highlight w:val="yellow"/>
              </w:rPr>
              <w:t xml:space="preserve">接口</w:t>
            </w:r>
            <w:r>
              <w:rPr>
                <w:rFonts w:hint="eastAsia" w:ascii="楷体" w:hAnsi="楷体" w:eastAsia="楷体" w:cs="楷体"/>
                <w:color w:val="000000"/>
                <w:sz w:val="22"/>
                <w:highlight w:val="yellow"/>
                <w:lang w:val="en-US" w:eastAsia="zh-CN"/>
              </w:rPr>
              <w:t xml:space="preserve">≥8</w:t>
            </w:r>
            <w:r>
              <w:rPr>
                <w:rFonts w:hint="eastAsia" w:ascii="楷体" w:hAnsi="楷体" w:eastAsia="楷体" w:cs="楷体"/>
                <w:color w:val="000000"/>
                <w:sz w:val="22"/>
                <w:highlight w:val="yellow"/>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152"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采用国产CPU芯片</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152"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为了提高设备散热性能，支持可插拔风扇，风扇个数≥5</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152"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▲支持MAC表项≥700K，ARP表项≥170K，IPv4路由表项≥750K，IPv6路由表项≥260K。提供产品功能截图或生产厂家官网截图（须含官网链接地址）或具有CMA/CNAS标志的检测报告证明扫描件。</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152"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支持静态路由、RIP V1/2、RIPng、OSPF、OSPFv3、IS-IS、IS-ISv6、BGP、BGP4+、ECMP、路由策略</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152"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支持VxLAN功能，支持BGP EVPN，支持分布式网关</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7152"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单台配置：电源模块≥2，风扇≥5。</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bl>
    <w:p>
      <w:pPr>
        <w:pStyle w:val="2312"/>
        <w:ind w:firstLine="420"/>
        <w:spacing w:line="360" w:lineRule="auto"/>
        <w:rPr>
          <w:rFonts w:hint="eastAsia" w:ascii="楷体" w:hAnsi="楷体" w:eastAsia="楷体" w:cs="楷体"/>
        </w:rPr>
      </w:pPr>
      <w:r>
        <w:rPr>
          <w:rFonts w:hint="eastAsia" w:ascii="楷体" w:hAnsi="楷体" w:eastAsia="楷体" w:cs="楷体"/>
        </w:rPr>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3、NVR存储</w:t>
      </w:r>
      <w:r/>
    </w:p>
    <w:tbl>
      <w:tblPr>
        <w:tblStyle w:val="760"/>
        <w:tblW w:w="8973"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293"/>
        <w:gridCol w:w="1040"/>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293"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 ★支持≥128路网络视频输入；支持≥16块SATA硬盘；单块硬盘配置：容量≥8T企业级，缓存≥256MB;转速≥7200RPM，MTBF≥200万小时；本次配置≥4块</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highlight w:val="none"/>
                <w:lang w:eastAsia="zh-CN"/>
              </w:rPr>
            </w:pPr>
            <w:r>
              <w:rPr>
                <w:rFonts w:hint="eastAsia" w:ascii="楷体" w:hAnsi="楷体" w:eastAsia="楷体" w:cs="楷体"/>
                <w:color w:val="000000"/>
                <w:sz w:val="22"/>
                <w:highlight w:val="none"/>
              </w:rPr>
              <w:t xml:space="preserve">可接入 1T、2T、 3T、4T、6T、8T、 10T、 12TB、 14TB、 16TB容量的SATA 接口硬盘</w:t>
            </w:r>
            <w:r>
              <w:rPr>
                <w:rFonts w:hint="eastAsia" w:ascii="楷体" w:hAnsi="楷体" w:eastAsia="楷体" w:cs="楷体"/>
                <w:color w:val="000000"/>
                <w:sz w:val="22"/>
                <w:highlight w:val="none"/>
                <w:lang w:eastAsia="zh-CN"/>
              </w:rPr>
              <w:t xml:space="preserve">；可接入AI硬盘、加密硬盘；支持不同品牌、不同转速的监控级和企业级硬盘混合接入；支持 SATA 硬盘，SAS 硬盘和SSD 硬盘混合接入；支持硬盘的热插拔。</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支持1/4/6/8/9/16/25/32/36/64多画面分割预览，支持128路视频并发录像</w:t>
            </w:r>
            <w:r>
              <w:rPr>
                <w:rFonts w:hint="eastAsia" w:ascii="楷体" w:hAnsi="楷体" w:eastAsia="楷体" w:cs="楷体"/>
                <w:color w:val="000000"/>
                <w:sz w:val="22"/>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▲存储平台采用国产化芯片。提供产品功能截图或生产厂家官网截图（须含官网链接地址）或具有CMA/CNAS标志的检测报告证明扫描件。</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是</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具有磁盘阵列功能，支持RAIDO、RAID1、RAID5、RAID6、RAID10、RAID50、RAID60、JBOD模式;支持一键创建RAID5阵列功能;RAID模式可选择自适应、同步优先、业务优先、负载均衡模式;当RAID组中某块工作正常的硬盘被误拔掉之后1分钟内再插上，该硬盘能恢复到原RAID组中</w:t>
            </w:r>
            <w:r>
              <w:rPr>
                <w:rFonts w:hint="eastAsia" w:ascii="楷体" w:hAnsi="楷体" w:eastAsia="楷体" w:cs="楷体"/>
                <w:color w:val="000000"/>
                <w:sz w:val="22"/>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支持自动搜索局域网内IPC，并查看IPC设备运行状态、IP地址、MAC地址、厂商信息、设备类型、设备名称、设备型号、端口号、固件版本、序列号等信息</w:t>
            </w:r>
            <w:r>
              <w:rPr>
                <w:rFonts w:hint="eastAsia" w:ascii="楷体" w:hAnsi="楷体" w:eastAsia="楷体" w:cs="楷体"/>
                <w:color w:val="000000"/>
                <w:sz w:val="22"/>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可对IPC批量远程升级；批量升级界面支持查看各个IPC设备名称、型号和当前软件版本;支持手动选择需要升级的通道</w:t>
            </w:r>
            <w:r>
              <w:rPr>
                <w:rFonts w:hint="eastAsia" w:ascii="楷体" w:hAnsi="楷体" w:eastAsia="楷体" w:cs="楷体"/>
                <w:color w:val="000000"/>
                <w:sz w:val="22"/>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可通过excel文件方式批量添加、删除IP通道配置，excel文件允许用户编辑</w:t>
            </w:r>
            <w:r>
              <w:rPr>
                <w:rFonts w:hint="eastAsia" w:ascii="楷体" w:hAnsi="楷体" w:eastAsia="楷体" w:cs="楷体"/>
                <w:color w:val="000000"/>
                <w:sz w:val="22"/>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可在视频图像上叠加≥10行文字，每行可输入≥40个汉字;可设置透明闪烁、透明不闪烁、不透明不闪烁、不透明闪烁4种0SD显示方式。</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支持6通道输出，包括HDMI1、HDMI2、HDMI3、HDMI4、VGA1和VGA2，各输出口均支持显示系统主菜单，且每路均可分别进行预览、回放、配置等操作</w:t>
            </w:r>
            <w:r>
              <w:rPr>
                <w:rFonts w:hint="eastAsia" w:ascii="楷体" w:hAnsi="楷体" w:eastAsia="楷体" w:cs="楷体"/>
                <w:color w:val="000000"/>
                <w:sz w:val="22"/>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可设置定时抓图、移动侦测抓图、报警抓图、移动侦测且报警抓图、事件(智能侦测)抓图、手动抓图等抓图模式</w:t>
            </w:r>
            <w:r>
              <w:rPr>
                <w:rFonts w:hint="eastAsia" w:ascii="楷体" w:hAnsi="楷体" w:eastAsia="楷体" w:cs="楷体"/>
                <w:color w:val="000000"/>
                <w:sz w:val="22"/>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支持录像目标检索功能，目标检索支持单帧模式调整目标画面，可通过鼠标滚轮调整录像画面帧序列;支持全路数开启目标检索功能。事件中心，切片回放、回放支持目标检索快速入口</w:t>
            </w:r>
            <w:r>
              <w:rPr>
                <w:rFonts w:hint="eastAsia" w:ascii="楷体" w:hAnsi="楷体" w:eastAsia="楷体" w:cs="楷体"/>
                <w:color w:val="000000"/>
                <w:sz w:val="22"/>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录像文件自带水印，水印包括设备的序列号、MAC地址、录像时间、通道号等，可防止录像或图片文件被篡改</w:t>
            </w:r>
            <w:r>
              <w:rPr>
                <w:rFonts w:hint="eastAsia" w:ascii="楷体" w:hAnsi="楷体" w:eastAsia="楷体" w:cs="楷体"/>
                <w:color w:val="000000"/>
                <w:sz w:val="22"/>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具有备份系统前提下，开机时，检测到一个系统异常时，能从另一个系统启动，并恢复异常系统</w:t>
            </w:r>
            <w:r>
              <w:rPr>
                <w:rFonts w:hint="eastAsia" w:ascii="楷体" w:hAnsi="楷体" w:eastAsia="楷体" w:cs="楷体"/>
                <w:color w:val="000000"/>
                <w:sz w:val="22"/>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具有≥4个HDMI接口、≥2个VGA接口、≥2个RJ45千兆网络接口、≥1个万兆网络接口。</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获取网卡吞吐量、MTU(最大传输单元)、网络接入带宽、网络输出带宽等信息，并支持图形化显示发送速率、接收速率;支持网络资源统计，可实时查看设备IP通道接入、远程预览、远程回放及下载、网络接收剩余、网络发送剩余带宽；具有抗丢包处理能力</w:t>
            </w:r>
            <w:r>
              <w:rPr>
                <w:rFonts w:hint="eastAsia" w:ascii="楷体" w:hAnsi="楷体" w:eastAsia="楷体" w:cs="楷体"/>
                <w:color w:val="000000"/>
                <w:sz w:val="22"/>
                <w:highlight w:val="none"/>
                <w:lang w:eastAsia="zh-CN"/>
              </w:rPr>
              <w:t xml:space="preserve">。</w:t>
            </w:r>
            <w:r>
              <w:rPr>
                <w:rFonts w:hint="eastAsia" w:ascii="楷体" w:hAnsi="楷体" w:eastAsia="楷体" w:cs="楷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支持1+1冗余电源、1+1冗余风扇</w:t>
            </w:r>
            <w:r>
              <w:rPr>
                <w:rFonts w:hint="eastAsia" w:ascii="楷体" w:hAnsi="楷体" w:eastAsia="楷体" w:cs="楷体"/>
                <w:color w:val="000000"/>
                <w:sz w:val="22"/>
                <w:lang w:eastAsia="zh-CN"/>
              </w:rPr>
              <w:t xml:space="preserve">，</w:t>
            </w:r>
            <w:r>
              <w:rPr>
                <w:rFonts w:hint="eastAsia" w:ascii="楷体" w:hAnsi="楷体" w:eastAsia="楷体" w:cs="楷体"/>
                <w:color w:val="000000"/>
                <w:sz w:val="22"/>
                <w:highlight w:val="none"/>
                <w:lang w:eastAsia="zh-CN"/>
              </w:rPr>
              <w:t xml:space="preserve">机箱风扇转速可自动调节，支持≥5 级风扇转速调节。</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★符合JY/T-KS-JS-2017-1国家教育考试网上巡查系统视频标准技术规范(2017版)，GB/T36449-2018电子考场系统通用要求。</w:t>
            </w:r>
            <w:r/>
          </w:p>
        </w:tc>
        <w:tc>
          <w:tcPr>
            <w:shd w:val="clear" w:color="auto" w:fill="auto"/>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szCs w:val="24"/>
                <w:lang w:val="en-US" w:eastAsia="zh-CN" w:bidi="ar-SA"/>
              </w:rPr>
            </w:r>
            <w:r/>
          </w:p>
        </w:tc>
      </w:tr>
      <w:tr>
        <w:trPr>
          <w:trHeight w:val="81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▲符合GB 35114公共安全视频监控联网信息安全技术要求提供产品功能截图或生产厂家官网截图（须含官网链接地址）或具有CMA/CNAS标志的检测报告证明扫描件。</w:t>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是</w:t>
            </w:r>
            <w:r/>
          </w:p>
        </w:tc>
      </w:tr>
      <w:tr>
        <w:trPr>
          <w:trHeight w:val="81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default" w:ascii="楷体" w:hAnsi="楷体" w:eastAsia="楷体" w:cs="楷体"/>
                <w:color w:val="000000"/>
                <w:sz w:val="22"/>
                <w:lang w:val="en-US" w:eastAsia="zh-CN"/>
              </w:rPr>
            </w:pPr>
            <w:r>
              <w:rPr>
                <w:rFonts w:hint="eastAsia" w:ascii="楷体" w:hAnsi="楷体" w:eastAsia="楷体" w:cs="楷体"/>
                <w:color w:val="000000"/>
                <w:sz w:val="22"/>
                <w:lang w:val="en-US" w:eastAsia="zh-CN"/>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▲具有网络存储软件著作权证书，提供证书</w:t>
            </w:r>
            <w:r>
              <w:rPr>
                <w:rFonts w:hint="eastAsia" w:ascii="楷体" w:hAnsi="楷体" w:eastAsia="楷体" w:cs="楷体"/>
                <w:color w:val="000000"/>
                <w:sz w:val="22"/>
                <w:lang w:val="en-US" w:eastAsia="zh-CN"/>
              </w:rPr>
              <w:t xml:space="preserve">原件</w:t>
            </w:r>
            <w:r>
              <w:rPr>
                <w:rFonts w:hint="eastAsia" w:ascii="楷体" w:hAnsi="楷体" w:eastAsia="楷体" w:cs="楷体"/>
                <w:color w:val="000000"/>
                <w:sz w:val="22"/>
              </w:rPr>
              <w:t xml:space="preserve">扫描件</w:t>
            </w:r>
            <w:r>
              <w:rPr>
                <w:rFonts w:hint="eastAsia" w:ascii="楷体" w:hAnsi="楷体" w:eastAsia="楷体" w:cs="楷体"/>
                <w:color w:val="000000"/>
                <w:sz w:val="22"/>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是</w:t>
            </w:r>
            <w:r/>
          </w:p>
        </w:tc>
      </w:tr>
    </w:tbl>
    <w:p>
      <w:pPr>
        <w:pStyle w:val="2312"/>
        <w:ind w:firstLine="420"/>
        <w:spacing w:line="360" w:lineRule="auto"/>
        <w:rPr>
          <w:rFonts w:hint="eastAsia" w:ascii="楷体" w:hAnsi="楷体" w:eastAsia="楷体" w:cs="楷体"/>
        </w:rPr>
      </w:pPr>
      <w:r>
        <w:rPr>
          <w:rFonts w:hint="eastAsia" w:ascii="楷体" w:hAnsi="楷体" w:eastAsia="楷体" w:cs="楷体"/>
        </w:rPr>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4、网络音视频解码器</w:t>
      </w:r>
      <w:r/>
    </w:p>
    <w:tbl>
      <w:tblPr>
        <w:tblStyle w:val="760"/>
        <w:tblW w:w="8969"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000"/>
        <w:gridCol w:w="1329"/>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000"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▲单台设备具有≥2个HDMI输入接口，≥4个HD</w:t>
            </w:r>
            <w:r>
              <w:rPr>
                <w:rFonts w:hint="eastAsia" w:ascii="楷体" w:hAnsi="楷体" w:eastAsia="楷体" w:cs="楷体"/>
                <w:color w:val="000000"/>
                <w:sz w:val="22"/>
                <w:highlight w:val="none"/>
              </w:rPr>
              <w:t xml:space="preserve">MI输出接口，具有≥1路音频输出接口。支持SIP、RTP、RTCP等网络协议（提供产品功能截图或生产厂家官网截图（须含官网链接地址）或具有CMA/CNAS标</w:t>
            </w:r>
            <w:r>
              <w:rPr>
                <w:rFonts w:hint="eastAsia" w:ascii="楷体" w:hAnsi="楷体" w:eastAsia="楷体" w:cs="楷体"/>
                <w:color w:val="000000"/>
                <w:sz w:val="22"/>
              </w:rPr>
              <w:t xml:space="preserve">志的检测报告证明扫描件。）</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单台设备具有≥1个千兆网络接口，≥1个万兆网络接口</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视频解码支持H.264(Baseline、Main Pofile、High Profile)，支持H.265 (Main Pofile)；音频解码支持G.711、MPEG Layer II、AAC</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支持≥32个解码通道，解码能力支持≥2路3200W像素，或≥4路1200W像素，或≥8路800W，或≥10路600W，或≥16路400W，或≥32路200W视频图像实时解码上墙</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画面分割数支持1/4/6/8/9/16/25/36；任意1路信号显示画面可进行任意漫游、缩放；可在单屏或多屏的任意位置上叠加显示。</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支持在报警发生时，实时弹出红框提示报警，并支持联动指定电视墙显示报警画面。</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支持双击将单个窗口放大到整个屏幕；支持将任一窗口在多个显示屏之间进行拖动或跨屏显示，并可任意调节窗口大小。</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支持场景切换，各显示屏同时切换，整墙切换时间不大于1秒</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支持将视频图像进行轮巡输出显示，并可在客户端软件设置轮巡计划。</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w:t>
            </w:r>
            <w:r>
              <w:rPr>
                <w:rFonts w:hint="eastAsia" w:ascii="楷体" w:hAnsi="楷体" w:eastAsia="楷体" w:cs="楷体"/>
                <w:color w:val="000000"/>
                <w:sz w:val="22"/>
                <w:lang w:val="en-US" w:eastAsia="zh-CN"/>
              </w:rPr>
              <w:t xml:space="preserve">支持</w:t>
            </w:r>
            <w:r>
              <w:rPr>
                <w:rFonts w:hint="eastAsia" w:ascii="楷体" w:hAnsi="楷体" w:eastAsia="楷体" w:cs="楷体"/>
                <w:color w:val="000000"/>
                <w:sz w:val="22"/>
              </w:rPr>
              <w:t xml:space="preserve">超出解码能力时</w:t>
            </w:r>
            <w:r>
              <w:rPr>
                <w:rFonts w:hint="eastAsia" w:ascii="楷体" w:hAnsi="楷体" w:eastAsia="楷体" w:cs="楷体"/>
                <w:color w:val="000000"/>
                <w:sz w:val="22"/>
                <w:lang w:val="en-US" w:eastAsia="zh-CN"/>
              </w:rPr>
              <w:t xml:space="preserve">自动提示报警</w:t>
            </w:r>
            <w:r>
              <w:rPr>
                <w:rFonts w:hint="eastAsia" w:ascii="楷体" w:hAnsi="楷体" w:eastAsia="楷体" w:cs="楷体"/>
                <w:color w:val="000000"/>
                <w:sz w:val="22"/>
              </w:rPr>
              <w:t xml:space="preserve">。（提供产品功能截图或生产厂家官网截图（须含官网链接地址）或具有CMA/CNAS标志的检测报告证明扫描件。）</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是</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支持NTP校时校时方式</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持通过信号源列表选择通道，并在视图预览页面查看所选通道的解码输出画面。</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★符合《国家教育考试网上巡查系统视频标准技术规范》JY/T-KS-JS-2017-1；《电子考场系统通用要求》GB/T 36449-2018。</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▲符合GB35114要求，具有GB 35114设置选项。（提供产品功能截图或生产厂家官网截图（须含官网链接地址）或具有CMA/CNAS标志的检测报告证明扫描件。）</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r>
        <w:trPr>
          <w:trHeight w:val="546"/>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▲具有视频解码软件著作权证书，提供证书</w:t>
            </w:r>
            <w:r>
              <w:rPr>
                <w:rFonts w:hint="eastAsia" w:ascii="楷体" w:hAnsi="楷体" w:eastAsia="楷体" w:cs="楷体"/>
                <w:color w:val="000000"/>
                <w:sz w:val="22"/>
                <w:lang w:val="en-US" w:eastAsia="zh-CN"/>
              </w:rPr>
              <w:t xml:space="preserve">原件</w:t>
            </w:r>
            <w:r>
              <w:rPr>
                <w:rFonts w:hint="eastAsia" w:ascii="楷体" w:hAnsi="楷体" w:eastAsia="楷体" w:cs="楷体"/>
                <w:color w:val="000000"/>
                <w:sz w:val="22"/>
              </w:rPr>
              <w:t xml:space="preserve">扫描件</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bl>
    <w:p>
      <w:pPr>
        <w:pStyle w:val="2312"/>
        <w:ind w:firstLine="420"/>
        <w:spacing w:line="360" w:lineRule="auto"/>
        <w:rPr>
          <w:rFonts w:hint="eastAsia" w:ascii="楷体" w:hAnsi="楷体" w:eastAsia="楷体" w:cs="楷体"/>
        </w:rPr>
      </w:pPr>
      <w:r>
        <w:rPr>
          <w:rFonts w:hint="eastAsia" w:ascii="楷体" w:hAnsi="楷体" w:eastAsia="楷体" w:cs="楷体"/>
        </w:rPr>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5、网上巡考（巡查）软件</w:t>
      </w:r>
      <w:r/>
    </w:p>
    <w:tbl>
      <w:tblPr>
        <w:tblStyle w:val="760"/>
        <w:tblW w:w="8969"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000"/>
        <w:gridCol w:w="1329"/>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000"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网上巡查系统智能管理软件具有视频实时预览、大屏管理、录像管理等功能。</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软件具有时列表获取、历史列表获取、视频路由设置、解码方式设置、视频传输协议设置等功能。</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可快速完成关注和忽略设置；支持1、4、9、16分屏预览，支持视频码流实时检测、录像、截屏、即时回放、声音控制等功能</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支持对摄像机云台控制、视频自定义轮巡</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支持对硬解设备控制，实现对巡查视频图像的解码上墙控制，支持对视频播放列表中的图像按时间轮巡显示</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支持对当前大屏布局及解码显示画面按模板保存；支持对模板列表的预案调取显示</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支持对录像设备进行管理，可显示所有存储设备列表，定时获取当前存储设备的录状态，支持对录像异常状态报警提示。</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支持对本地存储设备录像文件按时间进行检索；支持录像回放，支持对回放视频的播放速度进行控制。</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符合《国家教育考试网上巡查系统视频标准技术规范》JY/T-KS-JS-2017-1。</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支持国产CPU和国产操作系统</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★配置≥40个客户端</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▲具有网上巡考（巡查）软件著作权证书，提供证书扫描件</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bl>
    <w:p>
      <w:pPr>
        <w:pStyle w:val="2312"/>
        <w:ind w:firstLine="420"/>
        <w:spacing w:line="360" w:lineRule="auto"/>
        <w:rPr>
          <w:rFonts w:hint="eastAsia" w:ascii="楷体" w:hAnsi="楷体" w:eastAsia="楷体" w:cs="楷体"/>
        </w:rPr>
      </w:pPr>
      <w:r>
        <w:rPr>
          <w:rFonts w:hint="eastAsia" w:ascii="楷体" w:hAnsi="楷体" w:eastAsia="楷体" w:cs="楷体"/>
        </w:rPr>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6、sip服务器</w:t>
      </w:r>
      <w:r/>
    </w:p>
    <w:tbl>
      <w:tblPr>
        <w:tblStyle w:val="760"/>
        <w:tblW w:w="8969"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000"/>
        <w:gridCol w:w="1329"/>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000"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★所投产品符合GB/T 15211-2013安全防范报警设备环境适应性要求和试验方法、符合 GB/T 36449-2018电子考场系统通用要求、符合《国家教育考试网上巡查系统视频标准技术规范（2017 版）》技术要求</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★支持国产CPU，单颗 CPU核心数≥8 核；支持国产操作系统；内存≥16G；支持≥600路视频；支持≥40用户授权和认证</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设备具备多张网卡，根据不同的网络环境可选择单线路或多线路的接入方式，支持网络链路聚合功能</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支持标准 SIP2.0</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支持系统管理员用户分组，可对平台设置多个管理员，对每个管理员赋予不同的管理权限，如添加删除设备、帐号权限，查看权限、设置权限等</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支持多转发分布式部署协同工作，满足大路数高清视频流的转发需求，转发吞吐量在 600Mbps 以上（千兆网络条件下）</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支持根据组网模式、上下级机构拓扑关系生成可视化 3D 拓扑结构图，支持以 3D 形式展示系统实时运行状态，SIP 工作状态、转发工作状态、平台间 SIP 注册状态、数据流状态等</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支持根据网络情况和使用需求，动态调整视频分辨率</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支持管理本地摄像机，可实时查看视频截图、OSD 标签、在线状态等信息</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494"/>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支持核心数据库的备份</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采用基于 B/S 架构的管理模式</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支持查看系统内设备的在线信息</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 SIP 向上级的主动注册与多级注册管理</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 IPV4/IPV6、UDP、TCP、SIP、SSH、RTSP、NTP、RTP、RTCP 等网络协议</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支持媒体流分发，支持点播、组播、广播</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视频转发格式需支持 MPEG4、H.264、H.265，其中 H.264 需支持 BP、EP、MP、HP 画质级别中的至少三种，转发需支持 PS、TS 流封装</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17</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支持通过 web 端无需安装任何播放插件的情况下直接播放实时音视频图像</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18</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查看上级当前拉流通道，将上级当前拉流通道列表加入上墙准备列表实现一键上墙。支持将巡检截图自动筛选高清图像并提供二次人工优选高品质图像为截图优选列表，通过一键上墙快速显示到大屏。支持将考点的备用考场通道，通过一键上墙快速显示到大屏，实现重点特殊考场通道的快捷显示。</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19</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支持网络拥塞控制等功能</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20</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支持视频路由控制</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支持跨平台(Android/windows)播放本级、下级实时视频图像</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支持与北向系统(综合考务平台)提供数据接口，包括提供设备资源数据接口、视频调用接口、SIP 资源接口。</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支持图形化机构拓扑呈现、设备拓扑呈现</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支持生成设备清单报表</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支持查看上级实时拉流列表，并支持一键上墙上级拉流列表</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支持远程运维功能</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27</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支持外接 USB 设备；支持≥2 个RJ-45 千兆以太网口，≥1个万兆网络接口。</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34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28</w:t>
            </w:r>
            <w:r/>
          </w:p>
        </w:tc>
        <w:tc>
          <w:tcPr>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产品性能：CPU 处理器性能相当于Intel四核主频 3.0GHz 及以上， 内存≥16G</w:t>
            </w:r>
            <w:r>
              <w:rPr>
                <w:rFonts w:hint="eastAsia" w:ascii="楷体" w:hAnsi="楷体" w:eastAsia="楷体" w:cs="楷体"/>
                <w:color w:val="000000"/>
                <w:sz w:val="22"/>
                <w:lang w:val="en-US" w:eastAsia="zh-CN"/>
              </w:rPr>
              <w:t xml:space="preserve"> </w:t>
            </w:r>
            <w:r>
              <w:rPr>
                <w:rFonts w:hint="eastAsia" w:ascii="楷体" w:hAnsi="楷体" w:eastAsia="楷体" w:cs="楷体"/>
                <w:color w:val="000000"/>
                <w:sz w:val="22"/>
              </w:rPr>
              <w:t xml:space="preserve">DDR4</w:t>
            </w:r>
            <w:r>
              <w:rPr>
                <w:rFonts w:hint="eastAsia" w:ascii="楷体" w:hAnsi="楷体" w:eastAsia="楷体" w:cs="楷体"/>
                <w:color w:val="000000"/>
                <w:sz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default" w:ascii="楷体" w:hAnsi="楷体" w:eastAsia="楷体" w:cs="楷体"/>
                <w:color w:val="000000"/>
                <w:sz w:val="22"/>
                <w:lang w:val="en-US" w:eastAsia="zh-CN"/>
              </w:rPr>
            </w:pPr>
            <w:r>
              <w:rPr>
                <w:rFonts w:hint="eastAsia" w:ascii="楷体" w:hAnsi="楷体" w:eastAsia="楷体" w:cs="楷体"/>
                <w:color w:val="000000"/>
                <w:sz w:val="22"/>
                <w:lang w:val="en-US" w:eastAsia="zh-CN"/>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▲具有SIP转发软件著作权证书，提供证书扫描件</w:t>
            </w:r>
            <w:r>
              <w:rPr>
                <w:rFonts w:hint="eastAsia" w:ascii="楷体" w:hAnsi="楷体" w:eastAsia="楷体" w:cs="楷体"/>
                <w:color w:val="000000"/>
                <w:sz w:val="22"/>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szCs w:val="24"/>
                <w:lang w:val="en-US" w:eastAsia="zh-CN" w:bidi="ar-SA"/>
              </w:rPr>
            </w:pPr>
            <w:r>
              <w:rPr>
                <w:rFonts w:hint="eastAsia" w:ascii="楷体" w:hAnsi="楷体" w:eastAsia="楷体" w:cs="楷体"/>
                <w:color w:val="000000"/>
                <w:sz w:val="22"/>
              </w:rPr>
              <w:t xml:space="preserve">是</w:t>
            </w:r>
            <w:r/>
          </w:p>
        </w:tc>
      </w:tr>
    </w:tbl>
    <w:p>
      <w:pPr>
        <w:pStyle w:val="2312"/>
        <w:ind w:firstLine="420"/>
        <w:spacing w:line="360" w:lineRule="auto"/>
        <w:rPr>
          <w:rFonts w:hint="eastAsia" w:ascii="楷体" w:hAnsi="楷体" w:eastAsia="楷体" w:cs="楷体"/>
        </w:rPr>
      </w:pPr>
      <w:r>
        <w:rPr>
          <w:rFonts w:hint="eastAsia" w:ascii="楷体" w:hAnsi="楷体" w:eastAsia="楷体" w:cs="楷体"/>
        </w:rPr>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7、手持金属探测仪</w:t>
      </w:r>
      <w:r/>
    </w:p>
    <w:tbl>
      <w:tblPr>
        <w:tblStyle w:val="760"/>
        <w:tblW w:w="8969"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000"/>
        <w:gridCol w:w="1329"/>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000"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电源:9V充电电池，配备9V电池充电器</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报警声音:≥78dB</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辐射磁感应强度:≤7uT</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报警模式:声光同时报警，指示灯报警和手柄处震动报警</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电池使用时间:9V可充电电池，充电一次最长48小时(持续操作)</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指示灯:电源指示灯(绿色)，报警指示灯(红色)</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★安全标准:执行《GB 12899-2018安全防范报警设备》标准，通过《公安部安全防范报警设备质量检测》。</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bl>
    <w:p>
      <w:pPr>
        <w:pStyle w:val="2312"/>
        <w:ind w:firstLine="420"/>
        <w:spacing w:line="360" w:lineRule="auto"/>
        <w:rPr>
          <w:rFonts w:hint="eastAsia" w:ascii="楷体" w:hAnsi="楷体" w:eastAsia="楷体" w:cs="楷体"/>
        </w:rPr>
      </w:pPr>
      <w:r>
        <w:rPr>
          <w:rFonts w:hint="eastAsia" w:ascii="楷体" w:hAnsi="楷体" w:eastAsia="楷体" w:cs="楷体"/>
        </w:rPr>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8、网络授时服务器</w:t>
      </w:r>
      <w:r/>
    </w:p>
    <w:tbl>
      <w:tblPr>
        <w:tblStyle w:val="760"/>
        <w:tblW w:w="8969"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000"/>
        <w:gridCol w:w="1329"/>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000"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操作系统：Linux OS</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天线：配备30米长度天线</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避雷器：默认配备避雷器</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天线接口：BNC，1路，稳定度≤10 ns（σ）</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面板显示：配置高亮度OLED液晶，支持轮循显示卫星状态、时间、卫星个数、网络、系统工作状态</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WEB管理：（1） WEB设置：NTP设置，网络设置;（2）NTP状态：NTP服务器和授时客户端的同步和时间偏差情况；GPS状态：包括GPS卫星数，服务器部署位置的经纬度和高度，卫星时间，服务器时间以及参考源的同步情况;（3） 授时模式：支持NTP Peer/Client/Server/Broadcast/Multicast;（4）卫星接收机：支持GPS、北斗二代双参考源;（5）高可靠性：双路220V冗余电源，支持双机热备，支持网卡绑定</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性能：（1）授时容量：＞10000次/秒，（2）授时精度：服务器时间精度 ≤ 1ms；客户机时间精度 ≤ 5ms；（3）时间等级：1级；（4）守时精度：内置高精度恒温晶振，在卫星失锁后仍能保持高精度授时。</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卫星接收:支持GPS/北斗。</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网络接口:支持四路相互独立的10/100/1000Base-T以太网端口。</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电源:具备双路220V冗余电源，支持热插拔，提高系统可靠性。</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bl>
    <w:p>
      <w:pPr>
        <w:pStyle w:val="2312"/>
        <w:ind w:firstLine="420"/>
        <w:spacing w:line="360" w:lineRule="auto"/>
        <w:rPr>
          <w:rFonts w:hint="eastAsia" w:ascii="楷体" w:hAnsi="楷体" w:eastAsia="楷体" w:cs="楷体"/>
        </w:rPr>
      </w:pPr>
      <w:r>
        <w:rPr>
          <w:rFonts w:hint="eastAsia" w:ascii="楷体" w:hAnsi="楷体" w:eastAsia="楷体" w:cs="楷体"/>
        </w:rPr>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9、专用半球摄像头</w:t>
      </w:r>
      <w:r/>
    </w:p>
    <w:tbl>
      <w:tblPr>
        <w:tblStyle w:val="760"/>
        <w:tblW w:w="8985"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000"/>
        <w:gridCol w:w="1345"/>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000"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★≥400万半球网络摄像机，采用≥1/3"CMOS传感器</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最小照度可达0.005Lux，0Lux with IR</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采用2.8mm定焦镜头,水平视场角≥93°</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视频编码标准支持H.265/H.264，音频编码标准支持G.711/MP2L2/AAC</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支持设置纯视频流和音视频复合流两种视频类型。应支持SIP、RTP、RTCP等网络协议</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图像尺寸≥2560×1440</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114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▲支持三码流同时存储和输出，各码流可独立设置且应满足:</w:t>
            </w:r>
            <w:r/>
          </w:p>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主流:2688×1520、25帧/秒；子码流:640×480、25帧/秒；三码流: 1280×720、1帧/秒。（提供产品功能截图或生产厂家官网截图（须含官网链接地址）或具有CMA/CNAS标志的检测报告证明扫描件）</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是</w:t>
            </w:r>
            <w:r/>
          </w:p>
        </w:tc>
      </w:tr>
      <w:tr>
        <w:trPr>
          <w:trHeight w:val="162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single" w:color="auto"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对摄像机OSD进行设置，通道名称支持叠加≥64个字符或≥32个汉字；支持叠加≥4组自定义字符，支持设置字符左对齐、字符右对齐、自定义;支持设置最小左右边距和最小上下边距;在自定义模式下支持鼠标拖动字符到画面任意位置。支持设置0SD属性，0SD属性至少包括“透明、闪烁”、“透明、不闪烁”、“不透明、闪烁”、“不透明、不闪烁”；（提供产品功能截图或生产厂家官网截图（须含官网链接地址）或CMA或CNAS标志检测报告证明扫描件）</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支持选择4:3/16:9/原始尺寸/原始比例/自适应模式预览监控视频画面</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支对预览视频进行电子放大</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支持在预览视频过程中对视频进行抓图、录像并存储至本地文件</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支持视频水印功能，开启水印功能后，支持在编码时加入特殊字段，可通过专用播放软件检测录像文件是否被篡改</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★支持Micro SD卡(最大支持≥256GB)本地存储，本次配置≥64G本地存储</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对SD卡进行管理，支持自动检测安装到摄像机的SD卡，可显示SD卡容量、剩余空间、状态、类型、格式化类型、属性及进度;支持对所选SD卡进行格式化;支持SD卡热插拔；支持对SD卡损坏、无空间功能进行检测，并支持显示存储卡可使用时长，可对存储卡寿命不足发出报警。</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具有≥1个内置麦克风，≥1个RJ45 10M/100M自适应以太网口、≥1路音频输入接口、≥1路音频输出接口、≥1路报警输入接口、≥1路报警输出接口</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具有≥1路DC12V/100mA电源输出接口，可用于外接拾音器供电</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17</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支持DC12V/PoE(802.3af)供电</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18</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红外照射距离≥30米</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19</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外壳防护等级不低于IP67；防暴等级试验不低于IK10</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20</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★产品符合《国家教育考试网上巡查系统视频标准技术规范》JY/T-KS-JS-2017-1；《电子考场系统通用要求》GB/T 36449-2018。</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▲符合GB35114《公共安全视频监控联网信息安全技术要求》（提供产品功能截图或生产厂家官网截图（须含官网链接地址）或CMA或CNAS标志检测报告证明扫描件）</w:t>
            </w:r>
            <w:r>
              <w:rPr>
                <w:rFonts w:hint="eastAsia" w:ascii="楷体" w:hAnsi="楷体" w:eastAsia="楷体" w:cs="楷体"/>
                <w:color w:val="000000"/>
                <w:sz w:val="22"/>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bl>
    <w:p>
      <w:pPr>
        <w:pStyle w:val="2312"/>
        <w:ind w:firstLine="420"/>
        <w:spacing w:line="360" w:lineRule="auto"/>
        <w:rPr>
          <w:rFonts w:hint="eastAsia" w:ascii="楷体" w:hAnsi="楷体" w:eastAsia="楷体" w:cs="楷体"/>
        </w:rPr>
      </w:pPr>
      <w:r>
        <w:rPr>
          <w:rFonts w:hint="eastAsia" w:ascii="楷体" w:hAnsi="楷体" w:eastAsia="楷体" w:cs="楷体"/>
        </w:rPr>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10、拾音器</w:t>
      </w:r>
      <w:r/>
    </w:p>
    <w:tbl>
      <w:tblPr>
        <w:tblStyle w:val="760"/>
        <w:tblW w:w="8985"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000"/>
        <w:gridCol w:w="1345"/>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000"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监听面积：≥150㎡。</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指向性：全指向。</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频率响应：300Hz～8000Hz。</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信噪比：＞60dB。</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驻极体最大承受声压：120dB。</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输出阻抗：50Ω非平衡。</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混音输入阻抗：7.5KΩ。</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信号处理电路：低噪声可变增益放大器、环境噪声抑制。</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供电电源：12VDC。</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电源输入端子正负极反接1分钟后，再次正常接入额定电源，拾音器应能正常工作。</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bl>
    <w:p>
      <w:pPr>
        <w:pStyle w:val="2312"/>
        <w:ind w:firstLine="420"/>
        <w:spacing w:line="360" w:lineRule="auto"/>
        <w:rPr>
          <w:rFonts w:hint="eastAsia" w:ascii="楷体" w:hAnsi="楷体" w:eastAsia="楷体" w:cs="楷体"/>
        </w:rPr>
      </w:pPr>
      <w:r>
        <w:rPr>
          <w:rFonts w:hint="eastAsia" w:ascii="楷体" w:hAnsi="楷体" w:eastAsia="楷体" w:cs="楷体"/>
        </w:rPr>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11、网络钟</w:t>
      </w:r>
      <w:r/>
    </w:p>
    <w:tbl>
      <w:tblPr>
        <w:tblStyle w:val="760"/>
        <w:tblW w:w="8985"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000"/>
        <w:gridCol w:w="1345"/>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000"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接口：≥1个RJ45，传输协议：标准NTP协议。</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同步：具有主动同步功能，在外部时码驱动下，子钟间同步时差不超过100us。</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误差：自动消除累积误差，连续运行无累积误差，无校时信号自动切换到内部时钟状态。</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网管功能 支持网管功能，故障主动上报，并将运行情况通过TCP/IP协议传输到网络集中监控平台实时监控，以确保稳定可靠运行，与服务器时间同步。</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安装方式：可壁挂方式安装，也可吊装。</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寿命：平均使用寿命≥10万小时，MTBF≥2万小时。</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传送间隔：数据传送时间间隔≤5秒。</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bl>
    <w:p>
      <w:pPr>
        <w:pStyle w:val="2312"/>
        <w:ind w:firstLine="420"/>
        <w:spacing w:line="360" w:lineRule="auto"/>
        <w:rPr>
          <w:rFonts w:hint="eastAsia" w:ascii="楷体" w:hAnsi="楷体" w:eastAsia="楷体" w:cs="楷体"/>
        </w:rPr>
      </w:pPr>
      <w:r>
        <w:rPr>
          <w:rFonts w:hint="eastAsia" w:ascii="楷体" w:hAnsi="楷体" w:eastAsia="楷体" w:cs="楷体"/>
        </w:rPr>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12、校级汇聚交换机</w:t>
      </w:r>
      <w:r/>
    </w:p>
    <w:tbl>
      <w:tblPr>
        <w:tblStyle w:val="760"/>
        <w:tblW w:w="8985"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000"/>
        <w:gridCol w:w="1345"/>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000"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highlight w:val="none"/>
              </w:rPr>
            </w:pPr>
            <w:r>
              <w:rPr>
                <w:rFonts w:hint="eastAsia" w:ascii="楷体" w:hAnsi="楷体" w:eastAsia="楷体" w:cs="楷体"/>
                <w:color w:val="000000"/>
                <w:sz w:val="22"/>
                <w:highlight w:val="none"/>
              </w:rPr>
              <w:t xml:space="preserve">★交换容量</w:t>
            </w:r>
            <w:r>
              <w:rPr>
                <w:rFonts w:hint="eastAsia" w:ascii="楷体" w:hAnsi="楷体" w:eastAsia="楷体" w:cs="楷体"/>
                <w:color w:val="000000"/>
                <w:sz w:val="22"/>
                <w:highlight w:val="none"/>
                <w:lang w:val="en-US" w:eastAsia="zh-CN"/>
              </w:rPr>
              <w:t xml:space="preserve">大于</w:t>
            </w:r>
            <w:r>
              <w:rPr>
                <w:rFonts w:hint="eastAsia" w:ascii="楷体" w:hAnsi="楷体" w:eastAsia="楷体" w:cs="楷体"/>
                <w:color w:val="000000"/>
                <w:sz w:val="22"/>
                <w:highlight w:val="none"/>
              </w:rPr>
              <w:t xml:space="preserve">6</w:t>
            </w:r>
            <w:r>
              <w:rPr>
                <w:rFonts w:hint="eastAsia" w:ascii="楷体" w:hAnsi="楷体" w:eastAsia="楷体" w:cs="楷体"/>
                <w:color w:val="000000"/>
                <w:sz w:val="22"/>
                <w:highlight w:val="none"/>
                <w:lang w:val="en-US" w:eastAsia="zh-CN"/>
              </w:rPr>
              <w:t xml:space="preserve">5</w:t>
            </w:r>
            <w:r>
              <w:rPr>
                <w:rFonts w:hint="eastAsia" w:ascii="楷体" w:hAnsi="楷体" w:eastAsia="楷体" w:cs="楷体"/>
                <w:color w:val="000000"/>
                <w:sz w:val="22"/>
                <w:highlight w:val="none"/>
              </w:rPr>
              <w:t xml:space="preserve">0Gbps、包转发率</w:t>
            </w:r>
            <w:r>
              <w:rPr>
                <w:rFonts w:hint="eastAsia" w:ascii="楷体" w:hAnsi="楷体" w:eastAsia="楷体" w:cs="楷体"/>
                <w:color w:val="000000"/>
                <w:sz w:val="22"/>
                <w:highlight w:val="none"/>
                <w:lang w:val="en-US" w:eastAsia="zh-CN"/>
              </w:rPr>
              <w:t xml:space="preserve">大于</w:t>
            </w:r>
            <w:r>
              <w:rPr>
                <w:rFonts w:hint="eastAsia" w:ascii="楷体" w:hAnsi="楷体" w:eastAsia="楷体" w:cs="楷体"/>
                <w:color w:val="000000"/>
                <w:sz w:val="22"/>
                <w:highlight w:val="none"/>
              </w:rPr>
              <w:t xml:space="preserve">200Mpps</w:t>
            </w:r>
            <w:r>
              <w:rPr>
                <w:rFonts w:hint="eastAsia" w:ascii="楷体" w:hAnsi="楷体" w:eastAsia="楷体" w:cs="楷体"/>
                <w:color w:val="000000"/>
                <w:sz w:val="22"/>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highlight w:val="none"/>
              </w:rPr>
            </w:pPr>
            <w:r>
              <w:rPr>
                <w:rFonts w:hint="eastAsia" w:ascii="楷体" w:hAnsi="楷体" w:eastAsia="楷体" w:cs="楷体"/>
                <w:color w:val="000000"/>
                <w:sz w:val="22"/>
                <w:highlight w:val="none"/>
              </w:rPr>
              <w:t xml:space="preserve">★端口数量：≥</w:t>
            </w:r>
            <w:r>
              <w:rPr>
                <w:rFonts w:hint="eastAsia" w:ascii="楷体" w:hAnsi="楷体" w:eastAsia="楷体" w:cs="楷体"/>
                <w:color w:val="000000"/>
                <w:sz w:val="22"/>
                <w:highlight w:val="none"/>
                <w:lang w:val="en-US" w:eastAsia="zh-CN"/>
              </w:rPr>
              <w:t xml:space="preserve">24</w:t>
            </w:r>
            <w:r>
              <w:rPr>
                <w:rFonts w:hint="eastAsia" w:ascii="楷体" w:hAnsi="楷体" w:eastAsia="楷体" w:cs="楷体"/>
                <w:color w:val="000000"/>
                <w:sz w:val="22"/>
                <w:highlight w:val="none"/>
              </w:rPr>
              <w:t xml:space="preserve">个100/1000Base-X自适应以太网光端口、≥4个万兆SFP+口</w:t>
            </w:r>
            <w:r>
              <w:rPr>
                <w:rFonts w:hint="eastAsia" w:ascii="楷体" w:hAnsi="楷体" w:eastAsia="楷体" w:cs="楷体"/>
                <w:color w:val="000000"/>
                <w:sz w:val="22"/>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支持RRPP（快速环网保护协议），环网故障恢复时间不超过50ms。</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支持流量可视化技术，将交换机的实时资源信息与告警信息上送至运维平台，运维平台针对实时数据进行分析，可实现网络质量回溯、故障排查、风险预警、架构优化等功能。</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虚拟化：支持N:1的虚拟化能力，实现简化管理，方便后续网络扩展。</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路由协议：支持IPv4静态路由、RIP、OSPF、ISIS、BGP，支持IPv6静态路由、RIPng、OSPFv3、ISISv6、BGP4+，支持IPv4和IPv6环境下的策略路由，支持IPv6手动隧道、6to4隧道和ISATAP隧道。</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可靠性：支持RRPP（快速环网保护协议），环网故障恢复时间不超过50ms；支持Smartlink、RSTP功能、MSTP功能，收敛时间≤50ms。</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支持通过图形化界面设备配置及命令一键下发和版本智能升级。</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9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★防火墙功能，配置≥5年IPS和AV功能。</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10</w:t>
            </w:r>
            <w:r/>
          </w:p>
        </w:tc>
        <w:tc>
          <w:tcPr>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▲防火墙功能可采用内置插卡或外接设备两种方式之一实现：①内置插卡方式，②外接设备方式；无论采用何种方式，须保证整体万兆光口≥4。</w:t>
            </w:r>
            <w:r/>
          </w:p>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提供产品功能截图或生产厂家官网截图（须含官网链接地址）或具有CMA/CNAS标志的检测报告证明扫描件。</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11</w:t>
            </w:r>
            <w:r/>
          </w:p>
        </w:tc>
        <w:tc>
          <w:tcPr>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提供用户数据加密、数据帧完整性检查及数据源真实性校验等安全的MAC层数据发送和接收服务。</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bl>
    <w:p>
      <w:pPr>
        <w:pStyle w:val="2312"/>
        <w:ind w:firstLine="420"/>
        <w:spacing w:line="360" w:lineRule="auto"/>
        <w:rPr>
          <w:rFonts w:hint="eastAsia" w:ascii="楷体" w:hAnsi="楷体" w:eastAsia="楷体" w:cs="楷体"/>
        </w:rPr>
      </w:pPr>
      <w:r>
        <w:rPr>
          <w:rFonts w:hint="eastAsia" w:ascii="楷体" w:hAnsi="楷体" w:eastAsia="楷体" w:cs="楷体"/>
        </w:rPr>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13、接入汇聚交换机</w:t>
      </w:r>
      <w:r/>
    </w:p>
    <w:tbl>
      <w:tblPr>
        <w:tblStyle w:val="760"/>
        <w:tblW w:w="8969"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000"/>
        <w:gridCol w:w="1329"/>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000"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w:t>
            </w:r>
            <w:r>
              <w:rPr>
                <w:rFonts w:hint="eastAsia" w:ascii="楷体" w:hAnsi="楷体" w:eastAsia="楷体" w:cs="楷体"/>
                <w:color w:val="000000"/>
                <w:sz w:val="22"/>
                <w:highlight w:val="none"/>
              </w:rPr>
              <w:t xml:space="preserve">交换容量</w:t>
            </w:r>
            <w:r>
              <w:rPr>
                <w:rFonts w:hint="eastAsia" w:ascii="楷体" w:hAnsi="楷体" w:eastAsia="楷体" w:cs="楷体"/>
                <w:color w:val="000000"/>
                <w:sz w:val="22"/>
                <w:highlight w:val="none"/>
                <w:lang w:val="en-US" w:eastAsia="zh-CN"/>
              </w:rPr>
              <w:t xml:space="preserve">大于</w:t>
            </w:r>
            <w:r>
              <w:rPr>
                <w:rFonts w:hint="eastAsia" w:ascii="楷体" w:hAnsi="楷体" w:eastAsia="楷体" w:cs="楷体"/>
                <w:color w:val="000000"/>
                <w:sz w:val="22"/>
                <w:highlight w:val="none"/>
              </w:rPr>
              <w:t xml:space="preserve">6</w:t>
            </w:r>
            <w:r>
              <w:rPr>
                <w:rFonts w:hint="eastAsia" w:ascii="楷体" w:hAnsi="楷体" w:eastAsia="楷体" w:cs="楷体"/>
                <w:color w:val="000000"/>
                <w:sz w:val="22"/>
                <w:highlight w:val="none"/>
                <w:lang w:val="en-US" w:eastAsia="zh-CN"/>
              </w:rPr>
              <w:t xml:space="preserve">5</w:t>
            </w:r>
            <w:r>
              <w:rPr>
                <w:rFonts w:hint="eastAsia" w:ascii="楷体" w:hAnsi="楷体" w:eastAsia="楷体" w:cs="楷体"/>
                <w:color w:val="000000"/>
                <w:sz w:val="22"/>
                <w:highlight w:val="none"/>
              </w:rPr>
              <w:t xml:space="preserve">0Gbps</w:t>
            </w:r>
            <w:r>
              <w:rPr>
                <w:rFonts w:hint="eastAsia" w:ascii="楷体" w:hAnsi="楷体" w:eastAsia="楷体" w:cs="楷体"/>
                <w:color w:val="000000"/>
                <w:sz w:val="22"/>
              </w:rPr>
              <w:t xml:space="preserve">、包转发率</w:t>
            </w:r>
            <w:r>
              <w:rPr>
                <w:rFonts w:hint="eastAsia" w:ascii="楷体" w:hAnsi="楷体" w:eastAsia="楷体" w:cs="楷体"/>
                <w:color w:val="000000"/>
                <w:sz w:val="22"/>
                <w:lang w:val="en-US" w:eastAsia="zh-CN"/>
              </w:rPr>
              <w:t xml:space="preserve">大于</w:t>
            </w:r>
            <w:r>
              <w:rPr>
                <w:rFonts w:hint="eastAsia" w:ascii="楷体" w:hAnsi="楷体" w:eastAsia="楷体" w:cs="楷体"/>
                <w:color w:val="000000"/>
                <w:sz w:val="22"/>
              </w:rPr>
              <w:t xml:space="preserve">200Mpps。</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108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★端口数量：≥24个100/1000Base-X自适应以太网电端口、≥24个100/1000Base-X自适应以太网光端口、≥4个万兆SFP+口。 </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支持RRPP（快速环网保护协议），环网故障恢复时间不超过50ms；</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支持流量可视化技术，将交换机的实时资源信息与告警信息上送至运维平台，运维平台针对实时数据进行分析，可实现网络质量回溯、故障排查、风险预警、架构优化等功能。</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虚拟化：支持N:1的虚拟化能力，实现简化管理，方便后续网络扩展。</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路由协议：支持IPv4静态路由、RIP、OSPF、ISIS、BGP，支持IPv6静态路由、RIPng、OSPFv3、ISISv6、BGP4+，支持IPv4和IPv6环境下的策略路由，支持IPv6手动隧道、6to4隧道和ISATAP隧道。</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495"/>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可靠性：支持RRPP（快速环网保护协议），环网故障恢复时间不超过50ms；支持Smartlink、RSTP功能、MSTP功能，收敛时间≤50ms。</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支持通过图形化界面设备配置及命令一键下发和版本智能升级。</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25"/>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★防火墙功能，配置≥5年IPS和AV功能。</w:t>
            </w:r>
            <w:r/>
          </w:p>
        </w:tc>
        <w:tc>
          <w:tcPr>
            <w:tcBorders>
              <w:top w:val="none" w:color="000000" w:sz="4" w:space="0"/>
              <w:left w:val="none" w:color="000000"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81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10</w:t>
            </w:r>
            <w:r/>
          </w:p>
        </w:tc>
        <w:tc>
          <w:tcPr>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▲防火墙功能可采用内置插卡或外接设备两种方式之一实现：①内置插卡方式，②外接设备方式；无论采用何种方式，须保证整体万兆光口≥4。</w:t>
            </w:r>
            <w:r/>
          </w:p>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提供产品功能截图或生产厂家官网截图（须含官网链接地址）或具有CMA/CNAS标志的检测报告证明扫描件。</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r>
        <w:trPr>
          <w:trHeight w:val="81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11</w:t>
            </w:r>
            <w:r/>
          </w:p>
        </w:tc>
        <w:tc>
          <w:tcPr>
            <w:tcBorders>
              <w:top w:val="single" w:color="auto" w:sz="4" w:space="0"/>
              <w:left w:val="single" w:color="auto"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提供用户数据加密、数据帧完整性检查及数据源真实性校验等安全的MAC层数据发送和接收服务。</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bl>
    <w:p>
      <w:pPr>
        <w:pStyle w:val="2312"/>
        <w:ind w:firstLine="420"/>
        <w:spacing w:line="360" w:lineRule="auto"/>
        <w:rPr>
          <w:rFonts w:hint="eastAsia" w:ascii="楷体" w:hAnsi="楷体" w:eastAsia="楷体" w:cs="楷体"/>
        </w:rPr>
      </w:pPr>
      <w:r>
        <w:rPr>
          <w:rFonts w:hint="eastAsia" w:ascii="楷体" w:hAnsi="楷体" w:eastAsia="楷体" w:cs="楷体"/>
        </w:rPr>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14、接入交换机1</w:t>
      </w:r>
      <w:r/>
    </w:p>
    <w:tbl>
      <w:tblPr>
        <w:tblStyle w:val="760"/>
        <w:tblW w:w="8985"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000"/>
        <w:gridCol w:w="1345"/>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000"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highlight w:val="none"/>
              </w:rPr>
            </w:pPr>
            <w:r>
              <w:rPr>
                <w:rFonts w:hint="eastAsia" w:ascii="楷体" w:hAnsi="楷体" w:eastAsia="楷体" w:cs="楷体"/>
                <w:color w:val="000000"/>
                <w:sz w:val="22"/>
                <w:highlight w:val="none"/>
              </w:rPr>
              <w:t xml:space="preserve">★交换容量</w:t>
            </w:r>
            <w:r>
              <w:rPr>
                <w:rFonts w:hint="eastAsia" w:ascii="楷体" w:hAnsi="楷体" w:eastAsia="楷体" w:cs="楷体"/>
                <w:color w:val="000000"/>
                <w:sz w:val="22"/>
                <w:highlight w:val="none"/>
                <w:lang w:val="en-US" w:eastAsia="zh-CN"/>
              </w:rPr>
              <w:t xml:space="preserve">大于</w:t>
            </w:r>
            <w:r>
              <w:rPr>
                <w:rFonts w:hint="eastAsia" w:ascii="楷体" w:hAnsi="楷体" w:eastAsia="楷体" w:cs="楷体"/>
                <w:color w:val="000000"/>
                <w:sz w:val="22"/>
                <w:highlight w:val="none"/>
              </w:rPr>
              <w:t xml:space="preserve">6</w:t>
            </w:r>
            <w:r>
              <w:rPr>
                <w:rFonts w:hint="eastAsia" w:ascii="楷体" w:hAnsi="楷体" w:eastAsia="楷体" w:cs="楷体"/>
                <w:color w:val="000000"/>
                <w:sz w:val="22"/>
                <w:highlight w:val="none"/>
                <w:lang w:val="en-US" w:eastAsia="zh-CN"/>
              </w:rPr>
              <w:t xml:space="preserve">5</w:t>
            </w:r>
            <w:r>
              <w:rPr>
                <w:rFonts w:hint="eastAsia" w:ascii="楷体" w:hAnsi="楷体" w:eastAsia="楷体" w:cs="楷体"/>
                <w:color w:val="000000"/>
                <w:sz w:val="22"/>
                <w:highlight w:val="none"/>
              </w:rPr>
              <w:t xml:space="preserve">0Gbps、包转发率</w:t>
            </w:r>
            <w:r>
              <w:rPr>
                <w:rFonts w:hint="eastAsia" w:ascii="楷体" w:hAnsi="楷体" w:eastAsia="楷体" w:cs="楷体"/>
                <w:color w:val="000000"/>
                <w:sz w:val="22"/>
                <w:highlight w:val="none"/>
                <w:lang w:val="en-US" w:eastAsia="zh-CN"/>
              </w:rPr>
              <w:t xml:space="preserve">大于</w:t>
            </w:r>
            <w:r>
              <w:rPr>
                <w:rFonts w:hint="eastAsia" w:ascii="楷体" w:hAnsi="楷体" w:eastAsia="楷体" w:cs="楷体"/>
                <w:color w:val="000000"/>
                <w:sz w:val="22"/>
                <w:highlight w:val="none"/>
              </w:rPr>
              <w:t xml:space="preserve">100Mpps</w:t>
            </w:r>
            <w:r>
              <w:rPr>
                <w:rFonts w:hint="eastAsia" w:ascii="楷体" w:hAnsi="楷体" w:eastAsia="楷体" w:cs="楷体"/>
                <w:color w:val="000000"/>
                <w:sz w:val="22"/>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highlight w:val="none"/>
              </w:rPr>
            </w:pPr>
            <w:r>
              <w:rPr>
                <w:rFonts w:hint="eastAsia" w:ascii="楷体" w:hAnsi="楷体" w:eastAsia="楷体" w:cs="楷体"/>
                <w:color w:val="000000"/>
                <w:sz w:val="22"/>
                <w:highlight w:val="none"/>
              </w:rPr>
              <w:t xml:space="preserve">★端口数量：≥</w:t>
            </w:r>
            <w:r>
              <w:rPr>
                <w:rFonts w:hint="eastAsia" w:ascii="楷体" w:hAnsi="楷体" w:eastAsia="楷体" w:cs="楷体"/>
                <w:color w:val="000000"/>
                <w:sz w:val="22"/>
                <w:highlight w:val="none"/>
                <w:lang w:val="en-US" w:eastAsia="zh-CN"/>
              </w:rPr>
              <w:t xml:space="preserve">8</w:t>
            </w:r>
            <w:r>
              <w:rPr>
                <w:rFonts w:hint="eastAsia" w:ascii="楷体" w:hAnsi="楷体" w:eastAsia="楷体" w:cs="楷体"/>
                <w:color w:val="000000"/>
                <w:sz w:val="22"/>
                <w:highlight w:val="none"/>
              </w:rPr>
              <w:t xml:space="preserve">个10/100/1000BASE-T端口、≥</w:t>
            </w:r>
            <w:r>
              <w:rPr>
                <w:rFonts w:hint="eastAsia" w:ascii="楷体" w:hAnsi="楷体" w:eastAsia="楷体" w:cs="楷体"/>
                <w:color w:val="000000"/>
                <w:sz w:val="22"/>
                <w:highlight w:val="none"/>
                <w:lang w:val="en-US" w:eastAsia="zh-CN"/>
              </w:rPr>
              <w:t xml:space="preserve">2</w:t>
            </w:r>
            <w:r>
              <w:rPr>
                <w:rFonts w:hint="eastAsia" w:ascii="楷体" w:hAnsi="楷体" w:eastAsia="楷体" w:cs="楷体"/>
                <w:color w:val="000000"/>
                <w:sz w:val="22"/>
                <w:highlight w:val="none"/>
              </w:rPr>
              <w:t xml:space="preserve">个1G/10G BASE-X SFP Plus端口</w:t>
            </w:r>
            <w:r>
              <w:rPr>
                <w:rFonts w:hint="eastAsia" w:ascii="楷体" w:hAnsi="楷体" w:eastAsia="楷体" w:cs="楷体"/>
                <w:color w:val="000000"/>
                <w:sz w:val="22"/>
              </w:rPr>
              <w:t xml:space="preserve">。</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支持RRPP（快速环网保护协议），环网故障恢复时间不超过50ms。</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支持流量可视化技术，将交换机的实时资源信息与告警信息上送至运维平台，运维平台针对实时数据进行分析，可实现网络质量回溯、故障排查、风险预警、架构优化等功能。</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虚拟化：支持N:1的虚拟化能力，实现简化管理，方便后续网络扩展。</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路由协议：支持IPv4静态路由、RIP、OSPF、ISIS、BGP，支持IPv6静态路由、RIPng、OSPFv3、ISISv6、BGP4+，支持IPv4和IPv6环境下的策略路由，支持IPv6手动隧道、6to4隧道和ISATAP隧道。</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可靠性：支持RRPP（快速环网保护协议），环网故障恢复时间不超过50ms；支持Smartlink、RSTP功能、MSTP功能，收敛时间≤50ms。</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支持通过图形化界面设备配置及命令一键下发和版本智能升级。</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整机关键芯片采用国产化设计。</w:t>
            </w:r>
            <w:r/>
          </w:p>
        </w:tc>
        <w:tc>
          <w:tcPr>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bl>
    <w:p>
      <w:pPr>
        <w:pStyle w:val="2312"/>
        <w:ind w:firstLine="420"/>
        <w:spacing w:line="360" w:lineRule="auto"/>
        <w:rPr>
          <w:rFonts w:hint="eastAsia" w:ascii="楷体" w:hAnsi="楷体" w:eastAsia="楷体" w:cs="楷体"/>
        </w:rPr>
      </w:pPr>
      <w:r>
        <w:rPr>
          <w:rFonts w:hint="eastAsia" w:ascii="楷体" w:hAnsi="楷体" w:eastAsia="楷体" w:cs="楷体"/>
        </w:rPr>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15、接入交换机2</w:t>
      </w:r>
      <w:r/>
    </w:p>
    <w:tbl>
      <w:tblPr>
        <w:tblStyle w:val="760"/>
        <w:tblW w:w="8952"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000"/>
        <w:gridCol w:w="1312"/>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000"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312"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highlight w:val="none"/>
              </w:rPr>
            </w:pPr>
            <w:r>
              <w:rPr>
                <w:rFonts w:hint="eastAsia" w:ascii="楷体" w:hAnsi="楷体" w:eastAsia="楷体" w:cs="楷体"/>
                <w:color w:val="000000"/>
                <w:sz w:val="22"/>
                <w:highlight w:val="none"/>
              </w:rPr>
              <w:t xml:space="preserve">★交换容量</w:t>
            </w:r>
            <w:r>
              <w:rPr>
                <w:rFonts w:hint="eastAsia" w:ascii="楷体" w:hAnsi="楷体" w:eastAsia="楷体" w:cs="楷体"/>
                <w:color w:val="000000"/>
                <w:sz w:val="22"/>
                <w:highlight w:val="none"/>
                <w:lang w:val="en-US" w:eastAsia="zh-CN"/>
              </w:rPr>
              <w:t xml:space="preserve">大于</w:t>
            </w:r>
            <w:r>
              <w:rPr>
                <w:rFonts w:hint="eastAsia" w:ascii="楷体" w:hAnsi="楷体" w:eastAsia="楷体" w:cs="楷体"/>
                <w:color w:val="000000"/>
                <w:sz w:val="22"/>
                <w:highlight w:val="none"/>
              </w:rPr>
              <w:t xml:space="preserve">6</w:t>
            </w:r>
            <w:r>
              <w:rPr>
                <w:rFonts w:hint="eastAsia" w:ascii="楷体" w:hAnsi="楷体" w:eastAsia="楷体" w:cs="楷体"/>
                <w:color w:val="000000"/>
                <w:sz w:val="22"/>
                <w:highlight w:val="none"/>
                <w:lang w:val="en-US" w:eastAsia="zh-CN"/>
              </w:rPr>
              <w:t xml:space="preserve">5</w:t>
            </w:r>
            <w:r>
              <w:rPr>
                <w:rFonts w:hint="eastAsia" w:ascii="楷体" w:hAnsi="楷体" w:eastAsia="楷体" w:cs="楷体"/>
                <w:color w:val="000000"/>
                <w:sz w:val="22"/>
                <w:highlight w:val="none"/>
              </w:rPr>
              <w:t xml:space="preserve">0Gbps、包转发率</w:t>
            </w:r>
            <w:r>
              <w:rPr>
                <w:rFonts w:hint="eastAsia" w:ascii="楷体" w:hAnsi="楷体" w:eastAsia="楷体" w:cs="楷体"/>
                <w:color w:val="000000"/>
                <w:sz w:val="22"/>
                <w:highlight w:val="none"/>
                <w:lang w:val="en-US" w:eastAsia="zh-CN"/>
              </w:rPr>
              <w:t xml:space="preserve">大于</w:t>
            </w:r>
            <w:r>
              <w:rPr>
                <w:rFonts w:hint="eastAsia" w:ascii="楷体" w:hAnsi="楷体" w:eastAsia="楷体" w:cs="楷体"/>
                <w:color w:val="000000"/>
                <w:sz w:val="22"/>
                <w:highlight w:val="none"/>
              </w:rPr>
              <w:t xml:space="preserve">120Mpps</w:t>
            </w:r>
            <w:r>
              <w:rPr>
                <w:rFonts w:hint="eastAsia" w:ascii="楷体" w:hAnsi="楷体" w:eastAsia="楷体" w:cs="楷体"/>
                <w:color w:val="000000"/>
                <w:sz w:val="22"/>
              </w:rPr>
              <w:t xml:space="preserve">。</w:t>
            </w:r>
            <w:r/>
          </w:p>
        </w:tc>
        <w:tc>
          <w:tcPr>
            <w:tcBorders>
              <w:top w:val="none" w:color="000000" w:sz="4" w:space="0"/>
              <w:left w:val="none" w:color="000000" w:sz="4" w:space="0"/>
              <w:bottom w:val="single" w:color="auto" w:sz="4" w:space="0"/>
              <w:right w:val="single" w:color="auto" w:sz="4" w:space="0"/>
            </w:tcBorders>
            <w:tcW w:w="1312"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highlight w:val="none"/>
              </w:rPr>
            </w:pPr>
            <w:r>
              <w:rPr>
                <w:rFonts w:hint="eastAsia" w:ascii="楷体" w:hAnsi="楷体" w:eastAsia="楷体" w:cs="楷体"/>
                <w:color w:val="000000"/>
                <w:sz w:val="22"/>
                <w:highlight w:val="none"/>
              </w:rPr>
              <w:t xml:space="preserve">★端口数量：≥2</w:t>
            </w:r>
            <w:r>
              <w:rPr>
                <w:rFonts w:hint="eastAsia" w:ascii="楷体" w:hAnsi="楷体" w:eastAsia="楷体" w:cs="楷体"/>
                <w:color w:val="000000"/>
                <w:sz w:val="22"/>
                <w:highlight w:val="none"/>
                <w:lang w:val="en-US" w:eastAsia="zh-CN"/>
              </w:rPr>
              <w:t xml:space="preserve">4</w:t>
            </w:r>
            <w:r>
              <w:rPr>
                <w:rFonts w:hint="eastAsia" w:ascii="楷体" w:hAnsi="楷体" w:eastAsia="楷体" w:cs="楷体"/>
                <w:color w:val="000000"/>
                <w:sz w:val="22"/>
                <w:highlight w:val="none"/>
              </w:rPr>
              <w:t xml:space="preserve">个10/100/1000BASE-T端口、≥4个1G/10G BASE-X SFP Plus端口</w:t>
            </w:r>
            <w:r>
              <w:rPr>
                <w:rFonts w:hint="eastAsia" w:ascii="楷体" w:hAnsi="楷体" w:eastAsia="楷体" w:cs="楷体"/>
                <w:color w:val="000000"/>
                <w:sz w:val="22"/>
              </w:rPr>
              <w:t xml:space="preserve">。</w:t>
            </w:r>
            <w:r/>
          </w:p>
        </w:tc>
        <w:tc>
          <w:tcPr>
            <w:tcBorders>
              <w:top w:val="none" w:color="000000" w:sz="4" w:space="0"/>
              <w:left w:val="none" w:color="000000" w:sz="4" w:space="0"/>
              <w:bottom w:val="single" w:color="auto" w:sz="4" w:space="0"/>
              <w:right w:val="single" w:color="auto" w:sz="4" w:space="0"/>
            </w:tcBorders>
            <w:tcW w:w="1312"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支持RRPP（快速环网保护协议），环网故障恢复时间不超过50ms。</w:t>
            </w:r>
            <w:r/>
          </w:p>
        </w:tc>
        <w:tc>
          <w:tcPr>
            <w:tcBorders>
              <w:top w:val="none" w:color="000000" w:sz="4" w:space="0"/>
              <w:left w:val="none" w:color="000000" w:sz="4" w:space="0"/>
              <w:bottom w:val="single" w:color="auto" w:sz="4" w:space="0"/>
              <w:right w:val="single" w:color="auto" w:sz="4" w:space="0"/>
            </w:tcBorders>
            <w:tcW w:w="1312"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支持流量可视化技术，将交换机的实时资源信息与告警信息上送至运维平台，运维平台针对实时数据进行分析，可实现网络质量回溯、故障排查、风险预警、架构优化等功能。</w:t>
            </w:r>
            <w:r/>
          </w:p>
        </w:tc>
        <w:tc>
          <w:tcPr>
            <w:tcBorders>
              <w:top w:val="none" w:color="000000" w:sz="4" w:space="0"/>
              <w:left w:val="none" w:color="000000" w:sz="4" w:space="0"/>
              <w:bottom w:val="single" w:color="auto" w:sz="4" w:space="0"/>
              <w:right w:val="single" w:color="auto" w:sz="4" w:space="0"/>
            </w:tcBorders>
            <w:tcW w:w="1312"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虚拟化：支持N:1的虚拟化能力，实现简化管理，方便后续网络扩展。</w:t>
            </w:r>
            <w:r/>
          </w:p>
        </w:tc>
        <w:tc>
          <w:tcPr>
            <w:tcBorders>
              <w:top w:val="none" w:color="000000" w:sz="4" w:space="0"/>
              <w:left w:val="none" w:color="000000" w:sz="4" w:space="0"/>
              <w:bottom w:val="single" w:color="auto" w:sz="4" w:space="0"/>
              <w:right w:val="single" w:color="auto" w:sz="4" w:space="0"/>
            </w:tcBorders>
            <w:tcW w:w="1312"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路由协议：支持IPv4静态路由、RIP、OSPF、ISIS、BGP，支持IPv6静态路由、RIPng、OSPFv3、ISISv6、BGP4+，支持IPv4和IPv6环境下的策略路由，支持IPv6手动隧道、6to4隧道和ISATAP隧道。</w:t>
            </w:r>
            <w:r/>
          </w:p>
        </w:tc>
        <w:tc>
          <w:tcPr>
            <w:tcBorders>
              <w:top w:val="none" w:color="000000" w:sz="4" w:space="0"/>
              <w:left w:val="none" w:color="000000" w:sz="4" w:space="0"/>
              <w:bottom w:val="single" w:color="auto" w:sz="4" w:space="0"/>
              <w:right w:val="single" w:color="auto" w:sz="4" w:space="0"/>
            </w:tcBorders>
            <w:tcW w:w="1312"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可靠性：支持RRPP（快速环网保护协议），环网故障恢复时间不超过50ms；支持Smartlink、RSTP功能、MSTP功能，收敛时间≤50ms。</w:t>
            </w:r>
            <w:r/>
          </w:p>
        </w:tc>
        <w:tc>
          <w:tcPr>
            <w:tcBorders>
              <w:top w:val="none" w:color="000000" w:sz="4" w:space="0"/>
              <w:left w:val="none" w:color="000000" w:sz="4" w:space="0"/>
              <w:bottom w:val="single" w:color="auto" w:sz="4" w:space="0"/>
              <w:right w:val="single" w:color="auto" w:sz="4" w:space="0"/>
            </w:tcBorders>
            <w:tcW w:w="1312"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支持通过图形化界面设备配置及命令一键下发和版本智能升级。</w:t>
            </w:r>
            <w:r/>
          </w:p>
        </w:tc>
        <w:tc>
          <w:tcPr>
            <w:tcBorders>
              <w:top w:val="none" w:color="000000" w:sz="4" w:space="0"/>
              <w:left w:val="none" w:color="000000" w:sz="4" w:space="0"/>
              <w:bottom w:val="single" w:color="auto" w:sz="4" w:space="0"/>
              <w:right w:val="single" w:color="auto" w:sz="4" w:space="0"/>
            </w:tcBorders>
            <w:tcW w:w="1312"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none" w:color="000000" w:sz="4" w:space="0"/>
              <w:left w:val="none" w:color="000000" w:sz="4" w:space="0"/>
              <w:bottom w:val="single" w:color="auto" w:sz="4" w:space="0"/>
              <w:right w:val="single" w:color="auto" w:sz="4" w:space="0"/>
            </w:tcBorders>
            <w:tcW w:w="700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整机关键芯片采用国产化设计。</w:t>
            </w:r>
            <w:r/>
          </w:p>
        </w:tc>
        <w:tc>
          <w:tcPr>
            <w:tcBorders>
              <w:top w:val="none" w:color="000000" w:sz="4" w:space="0"/>
              <w:left w:val="none" w:color="000000" w:sz="4" w:space="0"/>
              <w:bottom w:val="single" w:color="auto" w:sz="4" w:space="0"/>
              <w:right w:val="single" w:color="auto" w:sz="4" w:space="0"/>
            </w:tcBorders>
            <w:tcW w:w="1312"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bl>
    <w:p>
      <w:pPr>
        <w:pStyle w:val="2312"/>
        <w:ind w:firstLine="420"/>
        <w:spacing w:line="360" w:lineRule="auto"/>
        <w:rPr>
          <w:rFonts w:hint="eastAsia" w:ascii="楷体" w:hAnsi="楷体" w:eastAsia="楷体" w:cs="楷体"/>
        </w:rPr>
      </w:pPr>
      <w:r>
        <w:rPr>
          <w:rFonts w:hint="eastAsia" w:ascii="楷体" w:hAnsi="楷体" w:eastAsia="楷体" w:cs="楷体"/>
        </w:rPr>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16、接入交换机3</w:t>
      </w:r>
      <w:r/>
    </w:p>
    <w:tbl>
      <w:tblPr>
        <w:tblStyle w:val="760"/>
        <w:tblW w:w="8973"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293"/>
        <w:gridCol w:w="1040"/>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293"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w:t>
            </w:r>
            <w:r>
              <w:rPr>
                <w:rFonts w:hint="eastAsia" w:ascii="楷体" w:hAnsi="楷体" w:eastAsia="楷体" w:cs="楷体"/>
                <w:color w:val="000000"/>
                <w:sz w:val="22"/>
                <w:highlight w:val="none"/>
              </w:rPr>
              <w:t xml:space="preserve">交换容量</w:t>
            </w:r>
            <w:r>
              <w:rPr>
                <w:rFonts w:hint="eastAsia" w:ascii="楷体" w:hAnsi="楷体" w:eastAsia="楷体" w:cs="楷体"/>
                <w:color w:val="000000"/>
                <w:sz w:val="22"/>
                <w:highlight w:val="none"/>
                <w:lang w:val="en-US" w:eastAsia="zh-CN"/>
              </w:rPr>
              <w:t xml:space="preserve">大于</w:t>
            </w:r>
            <w:r>
              <w:rPr>
                <w:rFonts w:hint="eastAsia" w:ascii="楷体" w:hAnsi="楷体" w:eastAsia="楷体" w:cs="楷体"/>
                <w:color w:val="000000"/>
                <w:sz w:val="22"/>
                <w:highlight w:val="none"/>
              </w:rPr>
              <w:t xml:space="preserve">6</w:t>
            </w:r>
            <w:r>
              <w:rPr>
                <w:rFonts w:hint="eastAsia" w:ascii="楷体" w:hAnsi="楷体" w:eastAsia="楷体" w:cs="楷体"/>
                <w:color w:val="000000"/>
                <w:sz w:val="22"/>
                <w:highlight w:val="none"/>
                <w:lang w:val="en-US" w:eastAsia="zh-CN"/>
              </w:rPr>
              <w:t xml:space="preserve">5</w:t>
            </w:r>
            <w:r>
              <w:rPr>
                <w:rFonts w:hint="eastAsia" w:ascii="楷体" w:hAnsi="楷体" w:eastAsia="楷体" w:cs="楷体"/>
                <w:color w:val="000000"/>
                <w:sz w:val="22"/>
                <w:highlight w:val="none"/>
              </w:rPr>
              <w:t xml:space="preserve">0Gbps、包转发率</w:t>
            </w:r>
            <w:r>
              <w:rPr>
                <w:rFonts w:hint="eastAsia" w:ascii="楷体" w:hAnsi="楷体" w:eastAsia="楷体" w:cs="楷体"/>
                <w:color w:val="000000"/>
                <w:sz w:val="22"/>
                <w:highlight w:val="none"/>
                <w:lang w:val="en-US" w:eastAsia="zh-CN"/>
              </w:rPr>
              <w:t xml:space="preserve">大于160</w:t>
            </w:r>
            <w:r>
              <w:rPr>
                <w:rFonts w:hint="eastAsia" w:ascii="楷体" w:hAnsi="楷体" w:eastAsia="楷体" w:cs="楷体"/>
                <w:color w:val="000000"/>
                <w:sz w:val="22"/>
                <w:highlight w:val="none"/>
              </w:rPr>
              <w:t xml:space="preserve">Mpps</w:t>
            </w:r>
            <w:r>
              <w:rPr>
                <w:rFonts w:hint="eastAsia" w:ascii="楷体" w:hAnsi="楷体" w:eastAsia="楷体" w:cs="楷体"/>
                <w:color w:val="000000"/>
                <w:sz w:val="22"/>
              </w:rPr>
              <w:t xml:space="preserve">。</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★端口数量：≥48个10/100/1000BASE-T端口、≥4个1G/10G BASE-X SFP Plus端口。</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支持RRPP（快速环网保护协议），环网故障恢复时间不超过50ms。</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支持流量可视化技术，将交换机的实时资源信息与告警信息上送至运维平台，运维平台针对实时数据进行分析，可实现网络质量回溯、故障排查、风险预警、架构优化等功能。</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虚拟化：支持N:1的虚拟化能力，实现简化管理，方便后续网络扩展。</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路由协议：支持IPv4静态路由、RIP、OSPF、ISIS、BGP，支持IPv6静态路由、RIPng、OSPFv3、ISISv6、BGP4+，支持IPv4和IPv6环境下的策略路由，支持IPv6手动隧道、6to4隧道和ISATAP隧道。</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可靠性：支持RRPP（快速环网保护协议），环网故障恢复时间不超过50ms；支持Smartlink、RSTP功能、MSTP功能，收敛时间≤50ms。</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支持通过图形化界面设备配置及命令一键下发和版本智能升级。</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none" w:color="000000" w:sz="4" w:space="0"/>
              <w:left w:val="none" w:color="000000" w:sz="4" w:space="0"/>
              <w:bottom w:val="single" w:color="auto" w:sz="4" w:space="0"/>
              <w:right w:val="single" w:color="auto" w:sz="4" w:space="0"/>
            </w:tcBorders>
            <w:tcW w:w="7293"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整机关键芯片采用国产化设计。</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bl>
    <w:p>
      <w:pPr>
        <w:pStyle w:val="2312"/>
        <w:ind w:firstLine="420"/>
        <w:spacing w:line="360" w:lineRule="auto"/>
        <w:rPr>
          <w:rFonts w:hint="eastAsia" w:ascii="楷体" w:hAnsi="楷体" w:eastAsia="楷体" w:cs="楷体"/>
        </w:rPr>
      </w:pPr>
      <w:r>
        <w:rPr>
          <w:rFonts w:hint="eastAsia" w:ascii="楷体" w:hAnsi="楷体" w:eastAsia="楷体" w:cs="楷体"/>
        </w:rPr>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17、专网电路</w:t>
      </w:r>
      <w:r/>
    </w:p>
    <w:tbl>
      <w:tblPr>
        <w:tblStyle w:val="760"/>
        <w:tblW w:w="4723" w:type="pct"/>
        <w:tblInd w:w="0" w:type="dxa"/>
        <w:tblLayout w:type="autofit"/>
        <w:tblCellMar>
          <w:left w:w="108" w:type="dxa"/>
          <w:top w:w="0" w:type="dxa"/>
          <w:right w:w="108" w:type="dxa"/>
          <w:bottom w:w="0" w:type="dxa"/>
        </w:tblCellMar>
        <w:tblLook w:val="04A0" w:firstRow="1" w:lastRow="0" w:firstColumn="1" w:lastColumn="0" w:noHBand="0" w:noVBand="1"/>
      </w:tblPr>
      <w:tblGrid>
        <w:gridCol w:w="547"/>
        <w:gridCol w:w="919"/>
        <w:gridCol w:w="1096"/>
        <w:gridCol w:w="5502"/>
        <w:gridCol w:w="1032"/>
      </w:tblGrid>
      <w:tr>
        <w:trPr>
          <w:trHeight w:val="270"/>
        </w:trPr>
        <w:tc>
          <w:tcPr>
            <w:tcBorders>
              <w:top w:val="single" w:color="auto" w:sz="4" w:space="0"/>
              <w:left w:val="single" w:color="auto" w:sz="4" w:space="0"/>
              <w:bottom w:val="single" w:color="auto" w:sz="4" w:space="0"/>
              <w:right w:val="single" w:color="auto" w:sz="4" w:space="0"/>
            </w:tcBorders>
            <w:tcW w:w="301" w:type="pct"/>
            <w:vAlign w:val="center"/>
            <w:vMerge w:val="restart"/>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gridSpan w:val="3"/>
            <w:tcBorders>
              <w:top w:val="single" w:color="auto" w:sz="4" w:space="0"/>
              <w:left w:val="none" w:color="000000" w:sz="4" w:space="0"/>
              <w:bottom w:val="single" w:color="auto" w:sz="4" w:space="0"/>
              <w:right w:val="single" w:color="auto" w:sz="4" w:space="0"/>
            </w:tcBorders>
            <w:tcW w:w="413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single" w:color="auto" w:sz="4" w:space="0"/>
              <w:bottom w:val="single" w:color="auto" w:sz="4" w:space="0"/>
              <w:right w:val="single" w:color="auto" w:sz="4" w:space="0"/>
            </w:tcBorders>
            <w:tcW w:w="567" w:type="pct"/>
            <w:vAlign w:val="center"/>
            <w:vMerge w:val="restart"/>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540"/>
        </w:trPr>
        <w:tc>
          <w:tcPr>
            <w:tcBorders>
              <w:top w:val="single" w:color="auto" w:sz="4" w:space="0"/>
              <w:left w:val="single" w:color="auto" w:sz="4" w:space="0"/>
              <w:bottom w:val="single" w:color="auto" w:sz="4" w:space="0"/>
              <w:right w:val="single" w:color="auto" w:sz="4" w:space="0"/>
            </w:tcBorders>
            <w:tcW w:w="301"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类别</w:t>
            </w:r>
            <w:r/>
          </w:p>
        </w:tc>
        <w:tc>
          <w:tcPr>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技术要求项</w:t>
            </w:r>
            <w:r/>
          </w:p>
        </w:tc>
        <w:tc>
          <w:tcPr>
            <w:tcBorders>
              <w:top w:val="none" w:color="000000" w:sz="4" w:space="0"/>
              <w:left w:val="none" w:color="000000" w:sz="4" w:space="0"/>
              <w:bottom w:val="single" w:color="auto" w:sz="4" w:space="0"/>
              <w:right w:val="single" w:color="auto" w:sz="4" w:space="0"/>
            </w:tcBorders>
            <w:tcW w:w="3024"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技术指标与功能描述</w:t>
            </w:r>
            <w:r/>
          </w:p>
        </w:tc>
        <w:tc>
          <w:tcPr>
            <w:tcBorders>
              <w:top w:val="single" w:color="auto" w:sz="4" w:space="0"/>
              <w:left w:val="single" w:color="auto" w:sz="4" w:space="0"/>
              <w:bottom w:val="single" w:color="auto" w:sz="4" w:space="0"/>
              <w:right w:val="single" w:color="auto" w:sz="4" w:space="0"/>
            </w:tcBorders>
            <w:tcW w:w="567"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270"/>
        </w:trPr>
        <w:tc>
          <w:tcPr>
            <w:tcBorders>
              <w:top w:val="none" w:color="000000"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single" w:color="auto" w:sz="4" w:space="0"/>
              <w:bottom w:val="single" w:color="auto" w:sz="4" w:space="0"/>
              <w:right w:val="single" w:color="auto" w:sz="4" w:space="0"/>
            </w:tcBorders>
            <w:tcW w:w="505" w:type="pct"/>
            <w:vAlign w:val="center"/>
            <w:vMerge w:val="restart"/>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网络传输协议</w:t>
            </w:r>
            <w:r/>
          </w:p>
        </w:tc>
        <w:tc>
          <w:tcPr>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IP网络层</w:t>
            </w:r>
            <w:r/>
          </w:p>
        </w:tc>
        <w:tc>
          <w:tcPr>
            <w:tcBorders>
              <w:top w:val="none" w:color="000000" w:sz="4" w:space="0"/>
              <w:left w:val="none" w:color="000000" w:sz="4" w:space="0"/>
              <w:bottom w:val="single" w:color="auto" w:sz="4" w:space="0"/>
              <w:right w:val="single" w:color="auto" w:sz="4" w:space="0"/>
            </w:tcBorders>
            <w:tcW w:w="3024"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联网系统网络层应支持 IP协议。</w:t>
            </w:r>
            <w:r/>
          </w:p>
        </w:tc>
        <w:tc>
          <w:tcPr>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single" w:color="auto" w:sz="4" w:space="0"/>
              <w:bottom w:val="single" w:color="auto" w:sz="4" w:space="0"/>
              <w:right w:val="single" w:color="auto" w:sz="4" w:space="0"/>
            </w:tcBorders>
            <w:tcW w:w="505"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传输层协议</w:t>
            </w:r>
            <w:r/>
          </w:p>
        </w:tc>
        <w:tc>
          <w:tcPr>
            <w:tcBorders>
              <w:top w:val="none" w:color="000000" w:sz="4" w:space="0"/>
              <w:left w:val="none" w:color="000000" w:sz="4" w:space="0"/>
              <w:bottom w:val="single" w:color="auto" w:sz="4" w:space="0"/>
              <w:right w:val="single" w:color="auto" w:sz="4" w:space="0"/>
            </w:tcBorders>
            <w:tcW w:w="3024"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传输层应支持 TCP协议 和 UDP协议。</w:t>
            </w:r>
            <w:r/>
          </w:p>
        </w:tc>
        <w:tc>
          <w:tcPr>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媒体传输协议</w:t>
            </w:r>
            <w:r/>
          </w:p>
        </w:tc>
        <w:tc>
          <w:tcPr>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RTP/RTCP</w:t>
            </w:r>
            <w:r/>
          </w:p>
        </w:tc>
        <w:tc>
          <w:tcPr>
            <w:tcBorders>
              <w:top w:val="none" w:color="000000" w:sz="4" w:space="0"/>
              <w:left w:val="none" w:color="000000" w:sz="4" w:space="0"/>
              <w:bottom w:val="single" w:color="auto" w:sz="4" w:space="0"/>
              <w:right w:val="single" w:color="auto" w:sz="4" w:space="0"/>
            </w:tcBorders>
            <w:tcW w:w="3024"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视音频流在基于IP的网络上传输时，应支持 RTP/RTCP协议。</w:t>
            </w:r>
            <w:r/>
          </w:p>
        </w:tc>
        <w:tc>
          <w:tcPr>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single" w:color="auto" w:sz="4" w:space="0"/>
              <w:bottom w:val="single" w:color="auto" w:sz="4" w:space="0"/>
              <w:right w:val="single" w:color="auto" w:sz="4" w:space="0"/>
            </w:tcBorders>
            <w:tcW w:w="505" w:type="pct"/>
            <w:vAlign w:val="center"/>
            <w:vMerge w:val="restart"/>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信息传输延迟</w:t>
            </w:r>
            <w:r/>
          </w:p>
        </w:tc>
        <w:tc>
          <w:tcPr>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端到端时延</w:t>
            </w:r>
            <w:r/>
          </w:p>
        </w:tc>
        <w:tc>
          <w:tcPr>
            <w:tcBorders>
              <w:top w:val="none" w:color="000000" w:sz="4" w:space="0"/>
              <w:left w:val="none" w:color="000000" w:sz="4" w:space="0"/>
              <w:bottom w:val="single" w:color="auto" w:sz="4" w:space="0"/>
              <w:right w:val="single" w:color="auto" w:sz="4" w:space="0"/>
            </w:tcBorders>
            <w:tcW w:w="3024"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端到端（上行和下行）时延应 不大于400ms。</w:t>
            </w:r>
            <w:r/>
          </w:p>
        </w:tc>
        <w:tc>
          <w:tcPr>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single" w:color="auto" w:sz="4" w:space="0"/>
              <w:bottom w:val="single" w:color="auto" w:sz="4" w:space="0"/>
              <w:right w:val="single" w:color="auto" w:sz="4" w:space="0"/>
            </w:tcBorders>
            <w:tcW w:w="505"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时延抖动</w:t>
            </w:r>
            <w:r/>
          </w:p>
        </w:tc>
        <w:tc>
          <w:tcPr>
            <w:tcBorders>
              <w:top w:val="none" w:color="000000" w:sz="4" w:space="0"/>
              <w:left w:val="none" w:color="000000" w:sz="4" w:space="0"/>
              <w:bottom w:val="single" w:color="auto" w:sz="4" w:space="0"/>
              <w:right w:val="single" w:color="auto" w:sz="4" w:space="0"/>
            </w:tcBorders>
            <w:tcW w:w="3024"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时延抖动上限值为 50ms。</w:t>
            </w:r>
            <w:r/>
          </w:p>
        </w:tc>
        <w:tc>
          <w:tcPr>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single" w:color="auto" w:sz="4" w:space="0"/>
              <w:bottom w:val="single" w:color="auto" w:sz="4" w:space="0"/>
              <w:right w:val="single" w:color="auto" w:sz="4" w:space="0"/>
            </w:tcBorders>
            <w:tcW w:w="505" w:type="pct"/>
            <w:vAlign w:val="center"/>
            <w:vMerge w:val="restart"/>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传输质量</w:t>
            </w:r>
            <w:r/>
          </w:p>
        </w:tc>
        <w:tc>
          <w:tcPr>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丢包率</w:t>
            </w:r>
            <w:r/>
          </w:p>
        </w:tc>
        <w:tc>
          <w:tcPr>
            <w:tcBorders>
              <w:top w:val="none" w:color="000000" w:sz="4" w:space="0"/>
              <w:left w:val="none" w:color="000000" w:sz="4" w:space="0"/>
              <w:bottom w:val="single" w:color="auto" w:sz="4" w:space="0"/>
              <w:right w:val="single" w:color="auto" w:sz="4" w:space="0"/>
            </w:tcBorders>
            <w:tcW w:w="3024"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丢包率上限值为 1×10⁻³。</w:t>
            </w:r>
            <w:r/>
          </w:p>
        </w:tc>
        <w:tc>
          <w:tcPr>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single" w:color="auto" w:sz="4" w:space="0"/>
              <w:bottom w:val="single" w:color="auto" w:sz="4" w:space="0"/>
              <w:right w:val="single" w:color="auto" w:sz="4" w:space="0"/>
            </w:tcBorders>
            <w:tcW w:w="505"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包误差率</w:t>
            </w:r>
            <w:r/>
          </w:p>
        </w:tc>
        <w:tc>
          <w:tcPr>
            <w:tcBorders>
              <w:top w:val="none" w:color="000000" w:sz="4" w:space="0"/>
              <w:left w:val="none" w:color="000000" w:sz="4" w:space="0"/>
              <w:bottom w:val="single" w:color="auto" w:sz="4" w:space="0"/>
              <w:right w:val="single" w:color="auto" w:sz="4" w:space="0"/>
            </w:tcBorders>
            <w:tcW w:w="3024"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包误差率上限值为 1×10⁻⁴。</w:t>
            </w:r>
            <w:r/>
          </w:p>
        </w:tc>
        <w:tc>
          <w:tcPr>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网络带宽</w:t>
            </w:r>
            <w:r/>
          </w:p>
        </w:tc>
        <w:tc>
          <w:tcPr>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带宽</w:t>
            </w:r>
            <w:r/>
          </w:p>
        </w:tc>
        <w:tc>
          <w:tcPr>
            <w:tcBorders>
              <w:top w:val="none" w:color="000000" w:sz="4" w:space="0"/>
              <w:left w:val="none" w:color="000000" w:sz="4" w:space="0"/>
              <w:bottom w:val="single" w:color="auto" w:sz="4" w:space="0"/>
              <w:right w:val="single" w:color="auto" w:sz="4" w:space="0"/>
            </w:tcBorders>
            <w:tcW w:w="3024"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★带宽应不低于1 Gbps，并具备按需扩展至10 Gbps的能力，以适应突发性高带宽需求。</w:t>
            </w:r>
            <w:r/>
          </w:p>
        </w:tc>
        <w:tc>
          <w:tcPr>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1080"/>
        </w:trPr>
        <w:tc>
          <w:tcPr>
            <w:tcBorders>
              <w:top w:val="none" w:color="000000"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网络安全</w:t>
            </w:r>
            <w:r/>
          </w:p>
        </w:tc>
        <w:tc>
          <w:tcPr>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IP应急封堵</w:t>
            </w:r>
            <w:r/>
          </w:p>
        </w:tc>
        <w:tc>
          <w:tcPr>
            <w:tcBorders>
              <w:top w:val="none" w:color="000000" w:sz="4" w:space="0"/>
              <w:left w:val="none" w:color="000000" w:sz="4" w:space="0"/>
              <w:bottom w:val="single" w:color="auto" w:sz="4" w:space="0"/>
              <w:right w:val="single" w:color="auto" w:sz="4" w:space="0"/>
            </w:tcBorders>
            <w:tcW w:w="3024"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▲网络安全应急事件地址封堵功能：网络收到攻击等安全事件，支持对IPv4/IPv6地址或地址段进行快速应急封堵。具有相应软件著作权证书，提供证书扫描件。</w:t>
            </w:r>
            <w:r/>
          </w:p>
        </w:tc>
        <w:tc>
          <w:tcPr>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r>
        <w:trPr>
          <w:trHeight w:val="1080"/>
        </w:trPr>
        <w:tc>
          <w:tcPr>
            <w:tcBorders>
              <w:top w:val="none" w:color="000000" w:sz="4" w:space="0"/>
              <w:left w:val="single" w:color="auto" w:sz="4" w:space="0"/>
              <w:bottom w:val="single" w:color="auto" w:sz="4" w:space="0"/>
              <w:right w:val="single" w:color="auto" w:sz="4" w:space="0"/>
            </w:tcBorders>
            <w:tcW w:w="30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10</w:t>
            </w:r>
            <w:r/>
          </w:p>
        </w:tc>
        <w:tc>
          <w:tcPr>
            <w:tcBorders>
              <w:top w:val="none" w:color="000000" w:sz="4" w:space="0"/>
              <w:left w:val="none" w:color="000000" w:sz="4" w:space="0"/>
              <w:bottom w:val="single" w:color="auto" w:sz="4" w:space="0"/>
              <w:right w:val="single" w:color="auto" w:sz="4" w:space="0"/>
            </w:tcBorders>
            <w:tcW w:w="505"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障碍诊断</w:t>
            </w:r>
            <w:r/>
          </w:p>
        </w:tc>
        <w:tc>
          <w:tcPr>
            <w:tcBorders>
              <w:top w:val="none" w:color="000000" w:sz="4" w:space="0"/>
              <w:left w:val="none" w:color="000000" w:sz="4" w:space="0"/>
              <w:bottom w:val="single" w:color="auto" w:sz="4" w:space="0"/>
              <w:right w:val="single" w:color="auto" w:sz="4" w:space="0"/>
            </w:tcBorders>
            <w:tcW w:w="602"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故障定位</w:t>
            </w:r>
            <w:r/>
          </w:p>
        </w:tc>
        <w:tc>
          <w:tcPr>
            <w:tcBorders>
              <w:top w:val="none" w:color="000000" w:sz="4" w:space="0"/>
              <w:left w:val="none" w:color="000000" w:sz="4" w:space="0"/>
              <w:bottom w:val="single" w:color="auto" w:sz="4" w:space="0"/>
              <w:right w:val="single" w:color="auto" w:sz="4" w:space="0"/>
            </w:tcBorders>
            <w:tcW w:w="3024"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▲具备网络设备的自动检测与根因分析能力，支持多源数据关联及结果输出，并可基于AI分析实现故障的快速定位。具有相应软件著作权证书，提供证书扫描件。</w:t>
            </w:r>
            <w:r/>
          </w:p>
        </w:tc>
        <w:tc>
          <w:tcPr>
            <w:tcBorders>
              <w:top w:val="none" w:color="000000" w:sz="4" w:space="0"/>
              <w:left w:val="none" w:color="000000" w:sz="4" w:space="0"/>
              <w:bottom w:val="single" w:color="auto" w:sz="4" w:space="0"/>
              <w:right w:val="single" w:color="auto" w:sz="4" w:space="0"/>
            </w:tcBorders>
            <w:tcW w:w="567"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bl>
    <w:p>
      <w:pPr>
        <w:pStyle w:val="2312"/>
        <w:ind w:firstLine="420"/>
        <w:spacing w:line="360" w:lineRule="auto"/>
        <w:rPr>
          <w:rFonts w:hint="eastAsia" w:ascii="楷体" w:hAnsi="楷体" w:eastAsia="楷体" w:cs="楷体"/>
        </w:rPr>
      </w:pPr>
      <w:r>
        <w:rPr>
          <w:rFonts w:hint="eastAsia" w:ascii="楷体" w:hAnsi="楷体" w:eastAsia="楷体" w:cs="楷体"/>
        </w:rPr>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18、安装集成</w:t>
      </w:r>
      <w:r/>
    </w:p>
    <w:tbl>
      <w:tblPr>
        <w:tblStyle w:val="760"/>
        <w:tblW w:w="8985" w:type="dxa"/>
        <w:tblInd w:w="113" w:type="dxa"/>
        <w:tblLayout w:type="autofit"/>
        <w:tblCellMar>
          <w:left w:w="108" w:type="dxa"/>
          <w:top w:w="0" w:type="dxa"/>
          <w:right w:w="108" w:type="dxa"/>
          <w:bottom w:w="0" w:type="dxa"/>
        </w:tblCellMar>
        <w:tblLook w:val="04A0" w:firstRow="1" w:lastRow="0" w:firstColumn="1" w:lastColumn="0" w:noHBand="0" w:noVBand="1"/>
      </w:tblPr>
      <w:tblGrid>
        <w:gridCol w:w="640"/>
        <w:gridCol w:w="7010"/>
        <w:gridCol w:w="1335"/>
      </w:tblGrid>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tcBorders>
              <w:top w:val="single" w:color="auto" w:sz="4" w:space="0"/>
              <w:left w:val="none" w:color="000000" w:sz="4" w:space="0"/>
              <w:bottom w:val="single" w:color="auto" w:sz="4" w:space="0"/>
              <w:right w:val="single" w:color="auto" w:sz="4" w:space="0"/>
            </w:tcBorders>
            <w:tcW w:w="7010" w:type="dxa"/>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Borders>
              <w:top w:val="single" w:color="auto" w:sz="4" w:space="0"/>
              <w:left w:val="none" w:color="000000" w:sz="4" w:space="0"/>
              <w:bottom w:val="single" w:color="auto" w:sz="4" w:space="0"/>
              <w:right w:val="single" w:color="auto" w:sz="4" w:space="0"/>
            </w:tcBorders>
            <w:tcW w:w="133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tcBorders>
              <w:top w:val="none" w:color="000000" w:sz="4" w:space="0"/>
              <w:left w:val="none" w:color="000000" w:sz="4" w:space="0"/>
              <w:bottom w:val="single" w:color="auto" w:sz="4" w:space="0"/>
              <w:right w:val="single" w:color="auto" w:sz="4" w:space="0"/>
            </w:tcBorders>
            <w:tcW w:w="701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管线敷设:强弱电桥架、线缆、管路敷设。</w:t>
            </w:r>
            <w:r/>
          </w:p>
        </w:tc>
        <w:tc>
          <w:tcPr>
            <w:tcBorders>
              <w:top w:val="none" w:color="000000" w:sz="4" w:space="0"/>
              <w:left w:val="none" w:color="000000" w:sz="4" w:space="0"/>
              <w:bottom w:val="single" w:color="auto" w:sz="4" w:space="0"/>
              <w:right w:val="single" w:color="auto" w:sz="4" w:space="0"/>
            </w:tcBorders>
            <w:tcW w:w="133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tcBorders>
              <w:top w:val="none" w:color="000000" w:sz="4" w:space="0"/>
              <w:left w:val="none" w:color="000000" w:sz="4" w:space="0"/>
              <w:bottom w:val="single" w:color="auto" w:sz="4" w:space="0"/>
              <w:right w:val="single" w:color="auto" w:sz="4" w:space="0"/>
            </w:tcBorders>
            <w:tcW w:w="701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设备安装:前端设备、机柜、服务器等安装与固定。</w:t>
            </w:r>
            <w:r/>
          </w:p>
        </w:tc>
        <w:tc>
          <w:tcPr>
            <w:tcBorders>
              <w:top w:val="none" w:color="000000" w:sz="4" w:space="0"/>
              <w:left w:val="none" w:color="000000" w:sz="4" w:space="0"/>
              <w:bottom w:val="single" w:color="auto" w:sz="4" w:space="0"/>
              <w:right w:val="single" w:color="auto" w:sz="4" w:space="0"/>
            </w:tcBorders>
            <w:tcW w:w="133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tcBorders>
              <w:top w:val="none" w:color="000000" w:sz="4" w:space="0"/>
              <w:left w:val="none" w:color="000000" w:sz="4" w:space="0"/>
              <w:bottom w:val="single" w:color="auto" w:sz="4" w:space="0"/>
              <w:right w:val="single" w:color="auto" w:sz="4" w:space="0"/>
            </w:tcBorders>
            <w:tcW w:w="701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基础布线:光纤熔接、设备端接、标识、理线、测试。</w:t>
            </w:r>
            <w:r/>
          </w:p>
        </w:tc>
        <w:tc>
          <w:tcPr>
            <w:tcBorders>
              <w:top w:val="none" w:color="000000" w:sz="4" w:space="0"/>
              <w:left w:val="none" w:color="000000" w:sz="4" w:space="0"/>
              <w:bottom w:val="single" w:color="auto" w:sz="4" w:space="0"/>
              <w:right w:val="single" w:color="auto" w:sz="4" w:space="0"/>
            </w:tcBorders>
            <w:tcW w:w="133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tcBorders>
              <w:top w:val="none" w:color="000000" w:sz="4" w:space="0"/>
              <w:left w:val="none" w:color="000000" w:sz="4" w:space="0"/>
              <w:bottom w:val="single" w:color="auto" w:sz="4" w:space="0"/>
              <w:right w:val="single" w:color="auto" w:sz="4" w:space="0"/>
            </w:tcBorders>
            <w:tcW w:w="701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装修配合:开槽、钻孔、恢复、设备基础施工。</w:t>
            </w:r>
            <w:r/>
          </w:p>
        </w:tc>
        <w:tc>
          <w:tcPr>
            <w:tcBorders>
              <w:top w:val="none" w:color="000000" w:sz="4" w:space="0"/>
              <w:left w:val="none" w:color="000000" w:sz="4" w:space="0"/>
              <w:bottom w:val="single" w:color="auto" w:sz="4" w:space="0"/>
              <w:right w:val="single" w:color="auto" w:sz="4" w:space="0"/>
            </w:tcBorders>
            <w:tcW w:w="133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Borders>
              <w:top w:val="none" w:color="000000" w:sz="4" w:space="0"/>
              <w:left w:val="none" w:color="000000" w:sz="4" w:space="0"/>
              <w:bottom w:val="single" w:color="auto" w:sz="4" w:space="0"/>
              <w:right w:val="single" w:color="auto" w:sz="4" w:space="0"/>
            </w:tcBorders>
            <w:tcW w:w="701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临时设施/安全:施工用电、安全防护、现场清理。</w:t>
            </w:r>
            <w:r/>
          </w:p>
        </w:tc>
        <w:tc>
          <w:tcPr>
            <w:tcBorders>
              <w:top w:val="none" w:color="000000" w:sz="4" w:space="0"/>
              <w:left w:val="none" w:color="000000" w:sz="4" w:space="0"/>
              <w:bottom w:val="single" w:color="auto" w:sz="4" w:space="0"/>
              <w:right w:val="single" w:color="auto" w:sz="4" w:space="0"/>
            </w:tcBorders>
            <w:tcW w:w="133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Borders>
              <w:top w:val="none" w:color="000000" w:sz="4" w:space="0"/>
              <w:left w:val="none" w:color="000000" w:sz="4" w:space="0"/>
              <w:bottom w:val="single" w:color="auto" w:sz="4" w:space="0"/>
              <w:right w:val="single" w:color="auto" w:sz="4" w:space="0"/>
            </w:tcBorders>
            <w:tcW w:w="701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系统融合:将不同品牌/协议的软硬件整合为统一平台。</w:t>
            </w:r>
            <w:r/>
          </w:p>
        </w:tc>
        <w:tc>
          <w:tcPr>
            <w:tcBorders>
              <w:top w:val="none" w:color="000000" w:sz="4" w:space="0"/>
              <w:left w:val="none" w:color="000000" w:sz="4" w:space="0"/>
              <w:bottom w:val="single" w:color="auto" w:sz="4" w:space="0"/>
              <w:right w:val="single" w:color="auto" w:sz="4" w:space="0"/>
            </w:tcBorders>
            <w:tcW w:w="133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Borders>
              <w:top w:val="none" w:color="000000" w:sz="4" w:space="0"/>
              <w:left w:val="none" w:color="000000" w:sz="4" w:space="0"/>
              <w:bottom w:val="single" w:color="auto" w:sz="4" w:space="0"/>
              <w:right w:val="single" w:color="auto" w:sz="4" w:space="0"/>
            </w:tcBorders>
            <w:tcW w:w="701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系统测试/优化:整体功能、性能、稳定性测试与调优。</w:t>
            </w:r>
            <w:r/>
          </w:p>
        </w:tc>
        <w:tc>
          <w:tcPr>
            <w:tcBorders>
              <w:top w:val="none" w:color="000000" w:sz="4" w:space="0"/>
              <w:left w:val="none" w:color="000000" w:sz="4" w:space="0"/>
              <w:bottom w:val="single" w:color="auto" w:sz="4" w:space="0"/>
              <w:right w:val="single" w:color="auto" w:sz="4" w:space="0"/>
            </w:tcBorders>
            <w:tcW w:w="133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Borders>
              <w:top w:val="none" w:color="000000" w:sz="4" w:space="0"/>
              <w:left w:val="none" w:color="000000" w:sz="4" w:space="0"/>
              <w:bottom w:val="single" w:color="auto" w:sz="4" w:space="0"/>
              <w:right w:val="single" w:color="auto" w:sz="4" w:space="0"/>
            </w:tcBorders>
            <w:tcW w:w="701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b/>
                <w:bCs/>
                <w:color w:val="000000"/>
                <w:sz w:val="24"/>
              </w:rPr>
              <w:t xml:space="preserve">★</w:t>
            </w:r>
            <w:r>
              <w:rPr>
                <w:rFonts w:hint="eastAsia" w:ascii="楷体" w:hAnsi="楷体" w:eastAsia="楷体" w:cs="楷体"/>
                <w:color w:val="000000"/>
                <w:sz w:val="22"/>
              </w:rPr>
              <w:t xml:space="preserve">施工时间：21：30至次日5：30，避开各学校上学时间。</w:t>
            </w:r>
            <w:r/>
          </w:p>
        </w:tc>
        <w:tc>
          <w:tcPr>
            <w:tcBorders>
              <w:top w:val="none" w:color="000000" w:sz="4" w:space="0"/>
              <w:left w:val="none" w:color="000000" w:sz="4" w:space="0"/>
              <w:bottom w:val="single" w:color="auto" w:sz="4" w:space="0"/>
              <w:right w:val="single" w:color="auto" w:sz="4" w:space="0"/>
            </w:tcBorders>
            <w:tcW w:w="133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Borders>
              <w:top w:val="single" w:color="auto" w:sz="4" w:space="0"/>
              <w:left w:val="none" w:color="000000" w:sz="4" w:space="0"/>
              <w:bottom w:val="single" w:color="auto" w:sz="4" w:space="0"/>
              <w:right w:val="single" w:color="auto" w:sz="4" w:space="0"/>
            </w:tcBorders>
            <w:tcW w:w="701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安装调试所需但清单中未列出且实际必需的通用材料：如光纤跳线、尾纤、网络跳线、水晶头、强电弱电桥架、理线器、网络模块等的提供，投标</w:t>
            </w:r>
            <w:r>
              <w:rPr>
                <w:rFonts w:hint="eastAsia" w:ascii="楷体" w:hAnsi="楷体" w:eastAsia="楷体" w:cs="楷体"/>
                <w:sz w:val="22"/>
              </w:rPr>
              <w:t xml:space="preserve">人应自行踏勘现场并综合考虑，中标后不因材料缺漏而追加费用。</w:t>
            </w:r>
            <w:r/>
          </w:p>
        </w:tc>
        <w:tc>
          <w:tcPr>
            <w:tcBorders>
              <w:top w:val="single" w:color="auto" w:sz="4" w:space="0"/>
              <w:left w:val="none" w:color="000000" w:sz="4" w:space="0"/>
              <w:bottom w:val="single" w:color="auto" w:sz="4" w:space="0"/>
              <w:right w:val="single" w:color="auto" w:sz="4" w:space="0"/>
            </w:tcBorders>
            <w:tcW w:w="133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Borders>
              <w:top w:val="single" w:color="auto" w:sz="4" w:space="0"/>
              <w:left w:val="single" w:color="auto" w:sz="4" w:space="0"/>
              <w:bottom w:val="single" w:color="auto" w:sz="4" w:space="0"/>
              <w:right w:val="single" w:color="auto" w:sz="4" w:space="0"/>
            </w:tcBorders>
            <w:tcW w:w="640"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10</w:t>
            </w:r>
            <w:r/>
          </w:p>
        </w:tc>
        <w:tc>
          <w:tcPr>
            <w:tcBorders>
              <w:top w:val="single" w:color="auto" w:sz="4" w:space="0"/>
              <w:left w:val="none" w:color="000000" w:sz="4" w:space="0"/>
              <w:bottom w:val="single" w:color="auto" w:sz="4" w:space="0"/>
              <w:right w:val="single" w:color="auto" w:sz="4" w:space="0"/>
            </w:tcBorders>
            <w:tcW w:w="7010" w:type="dxa"/>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b/>
                <w:bCs/>
                <w:color w:val="000000"/>
                <w:sz w:val="24"/>
              </w:rPr>
              <w:t xml:space="preserve">★</w:t>
            </w:r>
            <w:r>
              <w:rPr>
                <w:rFonts w:hint="eastAsia" w:ascii="楷体" w:hAnsi="楷体" w:eastAsia="楷体" w:cs="楷体"/>
                <w:color w:val="000000"/>
                <w:sz w:val="22"/>
              </w:rPr>
              <w:t xml:space="preserve">新建初中考点标考系统需无缝对接至镇江市综合考务管理平台，对接费由中标供应商承担。提供承诺函。</w:t>
            </w:r>
            <w:r/>
          </w:p>
        </w:tc>
        <w:tc>
          <w:tcPr>
            <w:tcBorders>
              <w:top w:val="single" w:color="auto" w:sz="4" w:space="0"/>
              <w:left w:val="none" w:color="000000" w:sz="4" w:space="0"/>
              <w:bottom w:val="single" w:color="auto" w:sz="4" w:space="0"/>
              <w:right w:val="single" w:color="auto" w:sz="4" w:space="0"/>
            </w:tcBorders>
            <w:tcW w:w="1335" w:type="dxa"/>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w:t>
            </w:r>
            <w:r/>
          </w:p>
        </w:tc>
      </w:tr>
    </w:tbl>
    <w:p>
      <w:pPr>
        <w:pStyle w:val="2312"/>
        <w:ind w:firstLine="420"/>
        <w:spacing w:line="360" w:lineRule="auto"/>
        <w:rPr>
          <w:rFonts w:hint="eastAsia" w:ascii="楷体" w:hAnsi="楷体" w:eastAsia="楷体" w:cs="楷体"/>
        </w:rPr>
      </w:pPr>
      <w:r>
        <w:rPr>
          <w:rFonts w:hint="eastAsia" w:ascii="楷体" w:hAnsi="楷体" w:eastAsia="楷体" w:cs="楷体"/>
        </w:rPr>
      </w:r>
      <w:r/>
    </w:p>
    <w:p>
      <w:pPr>
        <w:pStyle w:val="2312"/>
        <w:ind w:firstLine="420"/>
        <w:spacing w:line="360" w:lineRule="auto"/>
        <w:rPr>
          <w:rFonts w:hint="eastAsia" w:ascii="楷体" w:hAnsi="楷体" w:eastAsia="楷体" w:cs="楷体"/>
        </w:rPr>
      </w:pPr>
      <w:r>
        <w:rPr>
          <w:rFonts w:hint="eastAsia" w:ascii="楷体" w:hAnsi="楷体" w:eastAsia="楷体" w:cs="楷体"/>
        </w:rPr>
        <w:t xml:space="preserve">19、考试保障服务</w:t>
      </w:r>
      <w:r/>
    </w:p>
    <w:tbl>
      <w:tblPr>
        <w:tblStyle w:val="7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647"/>
        <w:gridCol w:w="830"/>
        <w:gridCol w:w="6117"/>
        <w:gridCol w:w="1367"/>
      </w:tblGrid>
      <w:tr>
        <w:trPr>
          <w:trHeight w:val="270"/>
        </w:trPr>
        <w:tc>
          <w:tcPr>
            <w:tcW w:w="347" w:type="pct"/>
            <w:vAlign w:val="center"/>
            <w:vMerge w:val="restart"/>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序号</w:t>
            </w:r>
            <w:r/>
          </w:p>
        </w:tc>
        <w:tc>
          <w:tcPr>
            <w:gridSpan w:val="3"/>
            <w:tcW w:w="3942"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技术参数要求</w:t>
            </w:r>
            <w:r/>
          </w:p>
        </w:tc>
        <w:tc>
          <w:tcPr>
            <w:tcW w:w="711" w:type="pct"/>
            <w:vAlign w:val="center"/>
            <w:vMerge w:val="restart"/>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是否提供证明材料</w:t>
            </w:r>
            <w:r/>
          </w:p>
        </w:tc>
      </w:tr>
      <w:tr>
        <w:trPr>
          <w:trHeight w:val="270"/>
        </w:trPr>
        <w:tc>
          <w:tcPr>
            <w:tcW w:w="347"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gridSpan w:val="2"/>
            <w:tcW w:w="766"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保障类别</w:t>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服务要求</w:t>
            </w:r>
            <w:r/>
          </w:p>
        </w:tc>
        <w:tc>
          <w:tcPr>
            <w:tcW w:w="711"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w:t>
            </w:r>
            <w:r/>
          </w:p>
        </w:tc>
        <w:tc>
          <w:tcPr>
            <w:gridSpan w:val="2"/>
            <w:tcW w:w="766" w:type="pct"/>
            <w:vAlign w:val="center"/>
            <w:vMerge w:val="restart"/>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设备保障服务</w:t>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保证摄像机安装到指定位置，考场监控不能有死角，考点重要场所不能有遗漏。</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w:t>
            </w:r>
            <w:r/>
          </w:p>
        </w:tc>
        <w:tc>
          <w:tcPr>
            <w:gridSpan w:val="2"/>
            <w:tcW w:w="76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b/>
                <w:bCs/>
                <w:color w:val="000000"/>
                <w:sz w:val="24"/>
              </w:rPr>
              <w:t xml:space="preserve">★</w:t>
            </w:r>
            <w:r>
              <w:rPr>
                <w:rFonts w:hint="eastAsia" w:ascii="楷体" w:hAnsi="楷体" w:eastAsia="楷体" w:cs="楷体"/>
                <w:color w:val="000000"/>
                <w:sz w:val="22"/>
              </w:rPr>
              <w:t xml:space="preserve">需提供满足各项考试需求≥8个安检门和≥12套手机柜等移动设备，并提供足够数量的备件，安排专人在考试周期内及时更换故障设备。</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w:t>
            </w:r>
            <w:r/>
          </w:p>
        </w:tc>
        <w:tc>
          <w:tcPr>
            <w:gridSpan w:val="2"/>
            <w:tcW w:w="76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确保在一个考试周期（7*24小时）的时间里，市指挥中心及考点的关键设备不得出现死机、视频中断、平台出错等影响标准化考点正常使用的现象，考试周期内提供关键设备的备品备件。</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4</w:t>
            </w:r>
            <w:r/>
          </w:p>
        </w:tc>
        <w:tc>
          <w:tcPr>
            <w:gridSpan w:val="2"/>
            <w:tcW w:w="76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至少以半年为周期，对市级、区级、学校等各级系统操作人员进行培训，使考点人员能熟练使用标考相关软件及设备。</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5</w:t>
            </w:r>
            <w:r/>
          </w:p>
        </w:tc>
        <w:tc>
          <w:tcPr>
            <w:tcW w:w="336" w:type="pct"/>
            <w:vAlign w:val="center"/>
            <w:vMerge w:val="restart"/>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考试保障服务</w:t>
            </w:r>
            <w:r/>
          </w:p>
        </w:tc>
        <w:tc>
          <w:tcPr>
            <w:tcW w:w="431" w:type="pct"/>
            <w:vAlign w:val="center"/>
            <w:textDirection w:val="lrTb"/>
            <w:noWrap/>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总体</w:t>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针对单次考试，由市招办每年向中标单位提供考试安排表，市招办在考前二周向中标单位提出标准化考点保障要求，中标单位要提供合格的保障服务。</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6</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restart"/>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靠前</w:t>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提前一周向市教育招办提供保障方案。</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7</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提前一周检查涉考考点网络运行情况，确保网络正常。</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8</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提前一周检查涉考考点网上巡查系统，确保每个考场互联互通，并且存储正常，并协助考点为考场进行标识。</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9</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提前一周检查涉考考点监控机房、网络时钟设备，确保考点监控中心设备、授时系统正常。</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10</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提前三天检查、调试涉考考点的手机柜、安检门、金属探测仪，送至考点后按考点要求安装、摆放到位。</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11</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restart"/>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考中</w:t>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在招办及每个涉考考点均安排至少3名的技术人员进行运维保障（若招办另有要求的，以其要求为准）。</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12</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确保标准化考点系统应急维修的备件充足。</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13</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restart"/>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考后</w:t>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对手机柜、安检门、金属探测仪等设备进行检查回收。</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14</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协助考点完成考试录像、违纪录像的上传上报工作，做好数据备份。</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15</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考点根据中标单位服务情况进行量化评估，填写标考服务考核表，交至市招办留存。</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16</w:t>
            </w:r>
            <w:r/>
          </w:p>
        </w:tc>
        <w:tc>
          <w:tcPr>
            <w:gridSpan w:val="2"/>
            <w:tcW w:w="766" w:type="pct"/>
            <w:vAlign w:val="center"/>
            <w:vMerge w:val="restart"/>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日常保障服务</w:t>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中标单位制定日常巡检及运维计划并向市招办备案。</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17</w:t>
            </w:r>
            <w:r/>
          </w:p>
        </w:tc>
        <w:tc>
          <w:tcPr>
            <w:gridSpan w:val="2"/>
            <w:tcW w:w="76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中标单位负责标准化考试系统的日常管理与定期巡检，确保设备完整无缺并且不受人为损坏。</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18</w:t>
            </w:r>
            <w:r/>
          </w:p>
        </w:tc>
        <w:tc>
          <w:tcPr>
            <w:gridSpan w:val="2"/>
            <w:tcW w:w="76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质保期间，考点学校发生改造搬迁等情况需拆装、迁移设备，中标单位需协助学校进行拆装和迁移，并将设备变动情况上报市招办，根据市招办的批复进行施工。</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19</w:t>
            </w:r>
            <w:r/>
          </w:p>
        </w:tc>
        <w:tc>
          <w:tcPr>
            <w:tcW w:w="336" w:type="pct"/>
            <w:vAlign w:val="center"/>
            <w:vMerge w:val="restart"/>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运维平台服务</w:t>
            </w:r>
            <w:r/>
          </w:p>
        </w:tc>
        <w:tc>
          <w:tcPr>
            <w:tcW w:w="431" w:type="pct"/>
            <w:vAlign w:val="center"/>
            <w:vMerge w:val="restart"/>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系统管理</w:t>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支持考点信息管理，如名称、地址、标准编码等。</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20</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支持人员角色管理，可以根据不同角色分配考点、设备、考试保障任务、告警接收等不同组合，方便实现细粒度的权限控制与灵活的任务分配，满足分级管理和职责分离的需求。</w:t>
            </w:r>
            <w:r/>
          </w:p>
        </w:tc>
        <w:tc>
          <w:tcPr>
            <w:tcW w:w="711"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21</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支持用户（账号）信息管理，如名称、部门、岗位、联系方式、角色等。</w:t>
            </w:r>
            <w:r/>
          </w:p>
        </w:tc>
        <w:tc>
          <w:tcPr>
            <w:tcW w:w="71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22</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restart"/>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资产管理</w:t>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支持对各个考点的网络、安全、存储、SIP服务器等设备的管理。</w:t>
            </w:r>
            <w:r/>
          </w:p>
        </w:tc>
        <w:tc>
          <w:tcPr>
            <w:tcW w:w="71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23</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支持对各个考点的视频监控摄像头、网络时钟、考务终端等前端采集设备的管理。</w:t>
            </w:r>
            <w:r/>
          </w:p>
        </w:tc>
        <w:tc>
          <w:tcPr>
            <w:tcW w:w="71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81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24</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支持对前端采集设备按考试场次区分，如对考点门口、考务通道等固定位置的视频监控摄像头等进行固定设备管理，对不同考试不同考场的视频监控摄像头等进行末梢设备管理。</w:t>
            </w:r>
            <w:r/>
          </w:p>
        </w:tc>
        <w:tc>
          <w:tcPr>
            <w:tcW w:w="71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25</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restart"/>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考试保障</w:t>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支持考试任务管理，对考试涉及的考点管理，对考点的设备自动关联，资产同步纳入本次考试任务。</w:t>
            </w:r>
            <w:r/>
          </w:p>
        </w:tc>
        <w:tc>
          <w:tcPr>
            <w:tcW w:w="71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26</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对考试任务涉及的所有考点的监控可开启和关闭，一键生成下发，防止监控泄密。</w:t>
            </w:r>
            <w:r/>
          </w:p>
        </w:tc>
        <w:tc>
          <w:tcPr>
            <w:tcW w:w="71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27</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支持考试所有考点（以及各个考点）网络、安全、NVR存储、SIP服务器等重要设备的数量统计、状态（占线/离线）、流量利用率、实时流量视图、告警列表等。</w:t>
            </w:r>
            <w:r/>
          </w:p>
        </w:tc>
        <w:tc>
          <w:tcPr>
            <w:tcW w:w="71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28</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支持考试所有考点前端摄像头等采集设备的数量统计、状态（占线/离线）、流量利用率、实时流量视图等 。</w:t>
            </w:r>
            <w:r/>
          </w:p>
        </w:tc>
        <w:tc>
          <w:tcPr>
            <w:tcW w:w="71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27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29</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支持对设备流量超预警值自动报警功能。</w:t>
            </w:r>
            <w:r/>
          </w:p>
        </w:tc>
        <w:tc>
          <w:tcPr>
            <w:tcW w:w="71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r>
        <w:trPr>
          <w:trHeight w:val="540"/>
        </w:trPr>
        <w:tc>
          <w:tcPr>
            <w:tcW w:w="347" w:type="pct"/>
            <w:vAlign w:val="center"/>
            <w:textDirection w:val="lrTb"/>
            <w:noWrap/>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30</w:t>
            </w:r>
            <w:r/>
          </w:p>
        </w:tc>
        <w:tc>
          <w:tcPr>
            <w:tcW w:w="336"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431" w:type="pct"/>
            <w:vAlign w:val="center"/>
            <w:vMerge w:val="continue"/>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r>
            <w:r/>
          </w:p>
        </w:tc>
        <w:tc>
          <w:tcPr>
            <w:tcW w:w="3176" w:type="pct"/>
            <w:vAlign w:val="center"/>
            <w:textDirection w:val="lrTb"/>
            <w:noWrap w:val="false"/>
          </w:tcPr>
          <w:p>
            <w:pPr>
              <w:jc w:val="left"/>
              <w:widowControl/>
              <w:rPr>
                <w:rFonts w:hint="eastAsia" w:ascii="楷体" w:hAnsi="楷体" w:eastAsia="楷体" w:cs="楷体"/>
                <w:color w:val="000000"/>
                <w:sz w:val="22"/>
              </w:rPr>
            </w:pPr>
            <w:r>
              <w:rPr>
                <w:rFonts w:hint="eastAsia" w:ascii="楷体" w:hAnsi="楷体" w:eastAsia="楷体" w:cs="楷体"/>
                <w:color w:val="000000"/>
                <w:sz w:val="22"/>
              </w:rPr>
              <w:t xml:space="preserve">通过手机APP及时掌握各类告警信息，实现掌上运维。</w:t>
            </w:r>
            <w:r/>
          </w:p>
        </w:tc>
        <w:tc>
          <w:tcPr>
            <w:tcW w:w="711" w:type="pct"/>
            <w:vAlign w:val="center"/>
            <w:textDirection w:val="lrTb"/>
            <w:noWrap w:val="false"/>
          </w:tcPr>
          <w:p>
            <w:pPr>
              <w:jc w:val="center"/>
              <w:widowControl/>
              <w:rPr>
                <w:rFonts w:hint="eastAsia" w:ascii="楷体" w:hAnsi="楷体" w:eastAsia="楷体" w:cs="楷体"/>
                <w:color w:val="000000"/>
                <w:sz w:val="22"/>
              </w:rPr>
            </w:pPr>
            <w:r>
              <w:rPr>
                <w:rFonts w:hint="eastAsia" w:ascii="楷体" w:hAnsi="楷体" w:eastAsia="楷体" w:cs="楷体"/>
                <w:color w:val="000000"/>
                <w:sz w:val="22"/>
              </w:rPr>
              <w:t xml:space="preserve">　</w:t>
            </w:r>
            <w:r/>
          </w:p>
        </w:tc>
      </w:tr>
    </w:tbl>
    <w:p>
      <w:pPr>
        <w:ind w:firstLine="480"/>
        <w:spacing w:line="440" w:lineRule="exact"/>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注：</w:t>
      </w:r>
      <w:r/>
    </w:p>
    <w:p>
      <w:pPr>
        <w:ind w:firstLine="482"/>
        <w:spacing w:line="360" w:lineRule="auto"/>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（1）本项目核心产品是“</w:t>
      </w:r>
      <w:r>
        <w:rPr>
          <w:rFonts w:hint="eastAsia" w:ascii="楷体" w:hAnsi="楷体" w:eastAsia="楷体" w:cs="Arial"/>
          <w:b/>
          <w:color w:val="auto"/>
          <w:sz w:val="24"/>
          <w:highlight w:val="none"/>
          <w:lang w:eastAsia="zh-CN"/>
        </w:rPr>
        <w:t xml:space="preserve">SIP服务器</w:t>
      </w:r>
      <w:r>
        <w:rPr>
          <w:rFonts w:hint="eastAsia" w:ascii="楷体" w:hAnsi="楷体" w:eastAsia="楷体" w:cs="Arial"/>
          <w:b/>
          <w:color w:val="auto"/>
          <w:sz w:val="24"/>
          <w:highlight w:val="none"/>
        </w:rPr>
        <w:t xml:space="preserve">”。</w:t>
      </w:r>
      <w:bookmarkStart w:id="282" w:name="OLE_LINK186"/>
      <w:r/>
      <w:bookmarkStart w:id="283" w:name="OLE_LINK185"/>
      <w:r/>
      <w:r/>
    </w:p>
    <w:p>
      <w:pPr>
        <w:ind w:firstLine="482"/>
        <w:spacing w:line="360" w:lineRule="auto"/>
        <w:rPr>
          <w:b/>
          <w:color w:val="auto"/>
          <w:highlight w:val="none"/>
        </w:rPr>
      </w:pPr>
      <w:r>
        <w:rPr>
          <w:rFonts w:hint="eastAsia" w:ascii="宋体" w:hAnsi="宋体" w:cs="宋体"/>
          <w:b/>
          <w:color w:val="auto"/>
          <w:sz w:val="24"/>
          <w:highlight w:val="none"/>
        </w:rPr>
        <w:t xml:space="preserve">（</w:t>
      </w:r>
      <w:r>
        <w:rPr>
          <w:rFonts w:hint="eastAsia" w:ascii="楷体" w:hAnsi="楷体" w:eastAsia="楷体" w:cs="Arial"/>
          <w:b/>
          <w:color w:val="auto"/>
          <w:sz w:val="24"/>
          <w:highlight w:val="none"/>
        </w:rPr>
        <w:t xml:space="preserve">2）参数要求中标有“★”的功能和技术参数为实质性参数指标，标“▲”的功能及技术参数为重要性能指标，其余为一般参数指标。标有“★”的功能和技术参数必须满足要求，不得出现负偏离、否则视为无效投标。技术参数中带▲的技术参数，投标人必须按要求提供该项规定的证明材料。经评委审核证明材料有效，视为满足；未提供有效证明材料或证明材料中内容与所填报指标不一致的，该指标按不满足处理。</w:t>
      </w:r>
      <w:bookmarkEnd w:id="282"/>
      <w:r/>
      <w:bookmarkEnd w:id="283"/>
      <w:r/>
      <w:r/>
    </w:p>
    <w:p>
      <w:pPr>
        <w:ind w:firstLine="480"/>
        <w:spacing w:line="440" w:lineRule="exact"/>
        <w:rPr>
          <w:rFonts w:ascii="楷体" w:hAnsi="楷体" w:eastAsia="楷体" w:cs="Arial"/>
          <w:color w:val="auto"/>
          <w:sz w:val="24"/>
          <w:highlight w:val="none"/>
        </w:rPr>
      </w:pPr>
      <w:r>
        <w:rPr>
          <w:rFonts w:hint="eastAsia" w:ascii="楷体" w:hAnsi="楷体" w:eastAsia="楷体" w:cs="Arial"/>
          <w:color w:val="auto"/>
          <w:sz w:val="24"/>
          <w:highlight w:val="none"/>
        </w:rPr>
        <w:t xml:space="preserve">（3）投标人一旦在本项目中中标，即被认为其同意承担在采购期间内货物价格变动所带来的一切风险，投标人不得以任何理由变更其投标时的投标单价。</w:t>
      </w:r>
      <w:r/>
    </w:p>
    <w:p>
      <w:pPr>
        <w:ind w:firstLine="480"/>
        <w:spacing w:line="440" w:lineRule="exact"/>
        <w:rPr>
          <w:rFonts w:ascii="楷体" w:hAnsi="楷体" w:eastAsia="楷体" w:cs="Arial"/>
          <w:b/>
          <w:color w:val="auto"/>
          <w:sz w:val="24"/>
          <w:highlight w:val="none"/>
        </w:rPr>
      </w:pPr>
      <w:r>
        <w:rPr>
          <w:rFonts w:hint="eastAsia" w:ascii="楷体" w:hAnsi="楷体" w:eastAsia="楷体" w:cs="Arial"/>
          <w:color w:val="auto"/>
          <w:sz w:val="24"/>
          <w:highlight w:val="none"/>
        </w:rPr>
        <w:t xml:space="preserve">（4）</w:t>
      </w:r>
      <w:r>
        <w:rPr>
          <w:rFonts w:ascii="楷体" w:hAnsi="楷体" w:eastAsia="楷体" w:cs="Arial"/>
          <w:bCs/>
          <w:color w:val="auto"/>
          <w:sz w:val="24"/>
          <w:highlight w:val="none"/>
        </w:rPr>
        <w:t xml:space="preserve">供货安装中如涉及商品包装、快递包装及绿色建材的，其标准应不低于《关于印发&lt;商品包装政府采购需求标准（试行）&gt;、 &lt;快递包装政府采购需求标准（试行）&gt;的通知》、《绿色建筑和绿色建材政府采购需求标准》规定的要求</w:t>
      </w:r>
      <w:r>
        <w:rPr>
          <w:rFonts w:hint="eastAsia" w:ascii="楷体" w:hAnsi="楷体" w:eastAsia="楷体" w:cs="Arial"/>
          <w:bCs/>
          <w:color w:val="auto"/>
          <w:sz w:val="24"/>
          <w:highlight w:val="none"/>
        </w:rPr>
        <w:t xml:space="preserve">。</w:t>
      </w:r>
      <w:r/>
    </w:p>
    <w:p>
      <w:pPr>
        <w:ind w:firstLine="480"/>
        <w:spacing w:line="440" w:lineRule="exact"/>
        <w:rPr>
          <w:rFonts w:ascii="楷体" w:hAnsi="楷体" w:eastAsia="楷体" w:cs="Arial"/>
          <w:b/>
          <w:bCs/>
          <w:color w:val="auto"/>
          <w:sz w:val="24"/>
          <w:highlight w:val="none"/>
        </w:rPr>
      </w:pPr>
      <w:r>
        <w:rPr>
          <w:rFonts w:hint="eastAsia" w:ascii="楷体" w:hAnsi="楷体" w:eastAsia="楷体" w:cs="宋体"/>
          <w:color w:val="auto"/>
          <w:sz w:val="24"/>
          <w:highlight w:val="none"/>
        </w:rPr>
        <w:t xml:space="preserve">★</w:t>
      </w:r>
      <w:r>
        <w:rPr>
          <w:rFonts w:hint="eastAsia" w:ascii="楷体" w:hAnsi="楷体" w:eastAsia="楷体" w:cs="Arial"/>
          <w:b/>
          <w:bCs/>
          <w:color w:val="auto"/>
          <w:sz w:val="24"/>
          <w:highlight w:val="none"/>
        </w:rPr>
        <w:t xml:space="preserve">四、服务要求</w:t>
      </w:r>
      <w:r/>
    </w:p>
    <w:p>
      <w:pPr>
        <w:ind w:firstLine="420"/>
        <w:spacing w:line="360" w:lineRule="auto"/>
        <w:rPr>
          <w:rFonts w:hint="eastAsia" w:ascii="楷体" w:hAnsi="楷体" w:eastAsia="楷体" w:cs="宋体"/>
          <w:bCs/>
          <w:sz w:val="24"/>
        </w:rPr>
      </w:pPr>
      <w:r/>
      <w:bookmarkStart w:id="284" w:name="OLE_LINK34"/>
      <w:r/>
      <w:bookmarkStart w:id="285" w:name="OLE_LINK33"/>
      <w:r>
        <w:rPr>
          <w:rFonts w:hint="eastAsia" w:ascii="楷体" w:hAnsi="楷体" w:eastAsia="楷体" w:cs="宋体"/>
          <w:bCs/>
          <w:sz w:val="24"/>
        </w:rPr>
        <w:t xml:space="preserve">（一）质保售后</w:t>
      </w:r>
      <w:r/>
    </w:p>
    <w:p>
      <w:pPr>
        <w:ind w:firstLine="420"/>
        <w:spacing w:line="360" w:lineRule="auto"/>
        <w:rPr>
          <w:rFonts w:hint="eastAsia" w:ascii="楷体" w:hAnsi="楷体" w:eastAsia="楷体" w:cs="宋体"/>
          <w:bCs/>
          <w:sz w:val="24"/>
        </w:rPr>
      </w:pPr>
      <w:r>
        <w:rPr>
          <w:rFonts w:hint="eastAsia" w:ascii="楷体" w:hAnsi="楷体" w:eastAsia="楷体" w:cs="宋体"/>
          <w:bCs/>
          <w:sz w:val="24"/>
        </w:rPr>
        <w:t xml:space="preserve">★质保期：提供5年免费质保，终生技术支持和维修，（自验收报告签字确认日起，开始进入质保期）。成交供应商对质保期内所发生的设备维护、维修、更换等一切费用负责。</w:t>
      </w:r>
      <w:r/>
    </w:p>
    <w:p>
      <w:pPr>
        <w:ind w:firstLine="420"/>
        <w:spacing w:line="360" w:lineRule="auto"/>
        <w:rPr>
          <w:rFonts w:hint="eastAsia" w:ascii="楷体" w:hAnsi="楷体" w:eastAsia="楷体" w:cs="宋体"/>
          <w:bCs/>
          <w:sz w:val="24"/>
        </w:rPr>
      </w:pPr>
      <w:r>
        <w:rPr>
          <w:rFonts w:hint="eastAsia" w:ascii="楷体" w:hAnsi="楷体" w:eastAsia="楷体" w:cs="宋体"/>
          <w:bCs/>
          <w:sz w:val="24"/>
        </w:rPr>
        <w:t xml:space="preserve">★（二）售后服务</w:t>
      </w:r>
      <w:r/>
    </w:p>
    <w:p>
      <w:pPr>
        <w:ind w:firstLine="420"/>
        <w:spacing w:line="360" w:lineRule="auto"/>
        <w:rPr>
          <w:rFonts w:hint="eastAsia" w:ascii="楷体" w:hAnsi="楷体" w:eastAsia="楷体" w:cs="宋体"/>
          <w:bCs/>
          <w:sz w:val="24"/>
        </w:rPr>
      </w:pPr>
      <w:r>
        <w:rPr>
          <w:rFonts w:hint="eastAsia" w:ascii="楷体" w:hAnsi="楷体" w:eastAsia="楷体" w:cs="宋体"/>
          <w:bCs/>
          <w:sz w:val="24"/>
        </w:rPr>
        <w:t xml:space="preserve">1.质量保证期内免费更换零配件（人为损坏除外），质量保证期满后实行终身有偿维修保养。供应商接到保修请求，在考试期间立即响应并当场解决故障；其余时间维修应在2小时内响应，4小时内维修人员到达现场，排除故障；24小时内解决故障问题，恢复设备正常使用。必要时应向采购人提供应急备用设备。质保期后，供应商提供终生服务，免费质保后只收配件费成本，并提供厂家质保承诺书。</w:t>
      </w:r>
      <w:r/>
    </w:p>
    <w:p>
      <w:pPr>
        <w:ind w:firstLine="420"/>
        <w:spacing w:line="360" w:lineRule="auto"/>
        <w:rPr>
          <w:rFonts w:hint="eastAsia" w:ascii="楷体" w:hAnsi="楷体" w:eastAsia="楷体" w:cs="宋体"/>
          <w:bCs/>
          <w:sz w:val="24"/>
        </w:rPr>
      </w:pPr>
      <w:r>
        <w:rPr>
          <w:rFonts w:hint="eastAsia" w:ascii="楷体" w:hAnsi="楷体" w:eastAsia="楷体" w:cs="宋体"/>
          <w:bCs/>
          <w:sz w:val="24"/>
        </w:rPr>
        <w:t xml:space="preserve">2.质保期内，如遇软件产品技术升级，供应商应及时通知采购人，如采购人有相应要求，供应商应对使用单位进行软件免费升级服务。</w:t>
      </w:r>
      <w:r/>
    </w:p>
    <w:p>
      <w:pPr>
        <w:ind w:firstLine="420"/>
        <w:spacing w:line="360" w:lineRule="auto"/>
        <w:rPr>
          <w:rFonts w:hint="eastAsia" w:ascii="楷体" w:hAnsi="楷体" w:eastAsia="楷体" w:cs="宋体"/>
          <w:bCs/>
          <w:color w:val="auto"/>
          <w:sz w:val="24"/>
        </w:rPr>
      </w:pPr>
      <w:r>
        <w:rPr>
          <w:rFonts w:hint="eastAsia" w:ascii="楷体" w:hAnsi="楷体" w:eastAsia="楷体" w:cs="宋体"/>
          <w:bCs/>
          <w:color w:val="auto"/>
          <w:sz w:val="24"/>
        </w:rPr>
        <w:t xml:space="preserve">3.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ind w:firstLine="420"/>
        <w:spacing w:line="360" w:lineRule="auto"/>
        <w:rPr>
          <w:rFonts w:hint="eastAsia" w:ascii="楷体" w:hAnsi="楷体" w:eastAsia="楷体" w:cs="宋体"/>
          <w:bCs/>
          <w:color w:val="auto"/>
          <w:sz w:val="24"/>
        </w:rPr>
      </w:pPr>
      <w:r>
        <w:rPr>
          <w:rFonts w:hint="eastAsia" w:ascii="楷体" w:hAnsi="楷体" w:eastAsia="楷体" w:cs="宋体"/>
          <w:bCs/>
          <w:color w:val="auto"/>
          <w:sz w:val="24"/>
        </w:rPr>
        <w:t xml:space="preserve">4.供应商应按照国家有关法律法规和“三包”规定以及响应文件中的“售后服务承诺”提供服务。</w:t>
      </w:r>
      <w:r/>
    </w:p>
    <w:p>
      <w:pPr>
        <w:ind w:firstLine="420"/>
        <w:spacing w:line="360" w:lineRule="auto"/>
        <w:rPr>
          <w:rFonts w:hint="eastAsia" w:ascii="楷体" w:hAnsi="楷体" w:eastAsia="楷体" w:cs="宋体"/>
          <w:bCs/>
          <w:color w:val="auto"/>
          <w:sz w:val="24"/>
        </w:rPr>
      </w:pPr>
      <w:r>
        <w:rPr>
          <w:rFonts w:hint="eastAsia" w:ascii="楷体" w:hAnsi="楷体" w:eastAsia="楷体" w:cs="宋体"/>
          <w:bCs/>
          <w:color w:val="auto"/>
          <w:sz w:val="24"/>
        </w:rPr>
        <w:t xml:space="preserve">5.因供应商所提供的产品，造成采购人设备损坏或其他损失，以及其他第三方损失的，一经核实，供应商必须赔偿采购人或第三方因此造成的所有损失。</w:t>
      </w:r>
      <w:r/>
    </w:p>
    <w:p>
      <w:pPr>
        <w:ind w:firstLine="420"/>
        <w:spacing w:line="360" w:lineRule="auto"/>
        <w:rPr>
          <w:rFonts w:hint="eastAsia" w:ascii="楷体" w:hAnsi="楷体" w:eastAsia="楷体" w:cs="宋体"/>
          <w:bCs/>
          <w:color w:val="auto"/>
          <w:sz w:val="24"/>
        </w:rPr>
      </w:pPr>
      <w:r>
        <w:rPr>
          <w:rFonts w:hint="eastAsia" w:ascii="楷体" w:hAnsi="楷体" w:eastAsia="楷体" w:cs="宋体"/>
          <w:bCs/>
          <w:color w:val="auto"/>
          <w:sz w:val="24"/>
        </w:rPr>
        <w:t xml:space="preserve">6.供应商所提供货物必须是全新未使用的并符合国家有关技术标准。</w:t>
      </w:r>
      <w:r/>
    </w:p>
    <w:p>
      <w:pPr>
        <w:ind w:firstLine="420"/>
        <w:spacing w:line="360" w:lineRule="auto"/>
        <w:rPr>
          <w:rFonts w:hint="eastAsia" w:ascii="楷体" w:hAnsi="楷体" w:eastAsia="楷体" w:cs="宋体"/>
          <w:bCs/>
          <w:sz w:val="24"/>
        </w:rPr>
      </w:pPr>
      <w:r>
        <w:rPr>
          <w:rFonts w:hint="eastAsia" w:ascii="楷体" w:hAnsi="楷体" w:eastAsia="楷体" w:cs="宋体"/>
          <w:bCs/>
          <w:sz w:val="24"/>
        </w:rPr>
        <w:t xml:space="preserve">（三）培训要求：</w:t>
      </w:r>
      <w:r/>
    </w:p>
    <w:p>
      <w:pPr>
        <w:ind w:firstLine="420"/>
        <w:spacing w:line="360" w:lineRule="auto"/>
        <w:rPr>
          <w:rFonts w:hint="eastAsia" w:ascii="楷体" w:hAnsi="楷体" w:eastAsia="楷体" w:cs="宋体"/>
          <w:bCs/>
          <w:sz w:val="24"/>
        </w:rPr>
      </w:pPr>
      <w:r>
        <w:rPr>
          <w:rFonts w:hint="eastAsia" w:ascii="楷体" w:hAnsi="楷体" w:eastAsia="楷体" w:cs="宋体"/>
          <w:bCs/>
          <w:sz w:val="24"/>
        </w:rPr>
        <w:t xml:space="preserve">1.供应商对使用单位采购设备的使用和维护提供培训，培训的内容包括设备和软件的安装、使用以及软硬件基本维护知识。</w:t>
      </w:r>
      <w:r/>
    </w:p>
    <w:p>
      <w:pPr>
        <w:ind w:firstLine="420"/>
        <w:spacing w:line="360" w:lineRule="auto"/>
        <w:rPr>
          <w:rFonts w:hint="eastAsia" w:ascii="楷体" w:hAnsi="楷体" w:eastAsia="楷体" w:cs="宋体"/>
          <w:bCs/>
          <w:sz w:val="24"/>
        </w:rPr>
      </w:pPr>
      <w:r>
        <w:rPr>
          <w:rFonts w:hint="eastAsia" w:ascii="楷体" w:hAnsi="楷体" w:eastAsia="楷体" w:cs="宋体"/>
          <w:bCs/>
          <w:sz w:val="24"/>
        </w:rPr>
        <w:t xml:space="preserve">2.制定全面培训计划，要求分为使用培训、教学应用培训。方案中需提供具体培训安排、内容、讲义、考核计划等。</w:t>
      </w:r>
      <w:r/>
    </w:p>
    <w:p>
      <w:pPr>
        <w:ind w:firstLine="420"/>
        <w:spacing w:line="360" w:lineRule="auto"/>
        <w:rPr>
          <w:rFonts w:hint="default" w:ascii="楷体" w:hAnsi="楷体" w:eastAsia="楷体" w:cs="宋体"/>
          <w:bCs/>
          <w:color w:val="auto"/>
          <w:sz w:val="24"/>
          <w:szCs w:val="24"/>
          <w:highlight w:val="none"/>
          <w:lang w:val="en-US" w:eastAsia="zh-CN"/>
        </w:rPr>
      </w:pPr>
      <w:r>
        <w:rPr>
          <w:rFonts w:hint="eastAsia" w:ascii="楷体" w:hAnsi="楷体" w:eastAsia="楷体" w:cs="宋体"/>
          <w:bCs/>
          <w:sz w:val="24"/>
        </w:rPr>
        <w:t xml:space="preserve">3.提供不少于二期学校骨干教师专场培训，要求每场不少于3小时。</w:t>
      </w:r>
      <w:r/>
    </w:p>
    <w:p>
      <w:pPr>
        <w:ind w:firstLine="420"/>
        <w:spacing w:line="360" w:lineRule="auto"/>
        <w:rPr>
          <w:rFonts w:ascii="楷体" w:hAnsi="楷体" w:eastAsia="楷体" w:cs="Arial"/>
          <w:b/>
          <w:color w:val="auto"/>
          <w:sz w:val="24"/>
          <w:highlight w:val="none"/>
        </w:rPr>
      </w:pPr>
      <w:r>
        <w:rPr>
          <w:rFonts w:hint="eastAsia" w:ascii="楷体" w:hAnsi="楷体" w:eastAsia="楷体" w:cs="Arial"/>
          <w:b/>
          <w:color w:val="auto"/>
          <w:sz w:val="24"/>
          <w:highlight w:val="none"/>
        </w:rPr>
        <w:t xml:space="preserve">★</w:t>
      </w:r>
      <w:bookmarkEnd w:id="284"/>
      <w:r/>
      <w:bookmarkEnd w:id="285"/>
      <w:r>
        <w:rPr>
          <w:rFonts w:hint="eastAsia" w:ascii="楷体" w:hAnsi="楷体" w:eastAsia="楷体" w:cs="Arial"/>
          <w:b/>
          <w:color w:val="auto"/>
          <w:sz w:val="24"/>
          <w:highlight w:val="none"/>
        </w:rPr>
        <w:t xml:space="preserve">五、商务要求</w:t>
      </w:r>
      <w:r/>
    </w:p>
    <w:p>
      <w:pPr>
        <w:ind w:firstLine="420"/>
        <w:spacing w:line="360" w:lineRule="auto"/>
        <w:rPr>
          <w:rFonts w:hint="eastAsia" w:ascii="楷体" w:hAnsi="楷体" w:eastAsia="楷体" w:cs="Arial"/>
          <w:sz w:val="24"/>
        </w:rPr>
      </w:pPr>
      <w:r>
        <w:rPr>
          <w:rFonts w:hint="eastAsia" w:ascii="楷体" w:hAnsi="楷体" w:eastAsia="楷体" w:cs="Arial"/>
          <w:b/>
          <w:sz w:val="24"/>
        </w:rPr>
        <w:t xml:space="preserve">1.供货期：</w:t>
      </w:r>
      <w:r>
        <w:rPr>
          <w:rFonts w:hint="eastAsia" w:ascii="楷体" w:hAnsi="楷体" w:eastAsia="楷体" w:cs="Arial"/>
          <w:sz w:val="24"/>
        </w:rPr>
        <w:t xml:space="preserve">2026年6月</w:t>
      </w:r>
      <w:r>
        <w:rPr>
          <w:rFonts w:hint="eastAsia" w:ascii="楷体" w:hAnsi="楷体" w:eastAsia="楷体" w:cs="Arial"/>
          <w:sz w:val="24"/>
          <w:lang w:val="en-US" w:eastAsia="zh-CN"/>
        </w:rPr>
        <w:t xml:space="preserve">10</w:t>
      </w:r>
      <w:r>
        <w:rPr>
          <w:rFonts w:hint="eastAsia" w:ascii="楷体" w:hAnsi="楷体" w:eastAsia="楷体" w:cs="Arial"/>
          <w:sz w:val="24"/>
        </w:rPr>
        <w:t xml:space="preserve">日前完成软硬件设备部署、调试和对接工作，达到验收标准，市招办将择时对项目组织验收。</w:t>
      </w:r>
      <w:r/>
    </w:p>
    <w:p>
      <w:pPr>
        <w:ind w:firstLine="420"/>
        <w:spacing w:line="360" w:lineRule="auto"/>
        <w:rPr>
          <w:rFonts w:hint="eastAsia" w:ascii="楷体" w:hAnsi="楷体" w:eastAsia="楷体" w:cs="Arial"/>
          <w:sz w:val="24"/>
        </w:rPr>
      </w:pPr>
      <w:r>
        <w:rPr>
          <w:rFonts w:hint="eastAsia" w:ascii="楷体" w:hAnsi="楷体" w:eastAsia="楷体" w:cs="Arial"/>
          <w:b/>
          <w:sz w:val="24"/>
        </w:rPr>
        <w:t xml:space="preserve">2.交付的地点：</w:t>
      </w:r>
      <w:r>
        <w:rPr>
          <w:rFonts w:hint="eastAsia" w:ascii="楷体" w:hAnsi="楷体" w:eastAsia="楷体" w:cs="Arial"/>
          <w:sz w:val="24"/>
        </w:rPr>
        <w:t xml:space="preserve">投标人负责将货物运到采购人指定地点，由投标人负责办理运输和装卸等，费用由投标人负责，由采购人组织验收，检验不合格或不符合质量要求，投标人除无条件退货、返工外，还应承担采购人的一切损失。</w:t>
      </w:r>
      <w:r/>
    </w:p>
    <w:p>
      <w:pPr>
        <w:ind w:firstLine="420"/>
        <w:spacing w:line="360" w:lineRule="auto"/>
        <w:rPr>
          <w:rFonts w:hint="eastAsia" w:ascii="楷体" w:hAnsi="楷体" w:eastAsia="楷体" w:cs="Arial"/>
          <w:bCs/>
          <w:sz w:val="24"/>
        </w:rPr>
      </w:pPr>
      <w:r>
        <w:rPr>
          <w:rFonts w:hint="eastAsia" w:ascii="楷体" w:hAnsi="楷体" w:eastAsia="楷体" w:cs="Arial"/>
          <w:b/>
          <w:sz w:val="24"/>
        </w:rPr>
        <w:t xml:space="preserve">3.最高限价：</w:t>
      </w:r>
      <w:r>
        <w:rPr>
          <w:rFonts w:hint="eastAsia" w:ascii="楷体" w:hAnsi="楷体" w:eastAsia="楷体" w:cs="Arial"/>
          <w:bCs/>
          <w:sz w:val="24"/>
          <w:lang w:val="en-US" w:eastAsia="zh-CN"/>
        </w:rPr>
        <w:t xml:space="preserve">242.52万</w:t>
      </w:r>
      <w:r>
        <w:rPr>
          <w:rFonts w:hint="eastAsia" w:ascii="楷体" w:hAnsi="楷体" w:eastAsia="楷体" w:cs="Arial"/>
          <w:bCs/>
          <w:sz w:val="24"/>
        </w:rPr>
        <w:t xml:space="preserve">元，投标报价超过</w:t>
      </w:r>
      <w:bookmarkStart w:id="286" w:name="OLE_LINK19"/>
      <w:r>
        <w:rPr>
          <w:rFonts w:hint="eastAsia" w:ascii="楷体" w:hAnsi="楷体" w:eastAsia="楷体" w:cs="Arial"/>
          <w:bCs/>
          <w:sz w:val="24"/>
        </w:rPr>
        <w:t xml:space="preserve">最高限价</w:t>
      </w:r>
      <w:bookmarkEnd w:id="286"/>
      <w:r>
        <w:rPr>
          <w:rFonts w:hint="eastAsia" w:ascii="楷体" w:hAnsi="楷体" w:eastAsia="楷体" w:cs="Arial"/>
          <w:bCs/>
          <w:sz w:val="24"/>
        </w:rPr>
        <w:t xml:space="preserve">的为无效报价，按照无效响应处理。</w:t>
      </w:r>
      <w:r/>
    </w:p>
    <w:p>
      <w:pPr>
        <w:ind w:firstLine="420"/>
        <w:spacing w:line="360" w:lineRule="auto"/>
        <w:rPr>
          <w:rFonts w:hint="eastAsia" w:ascii="楷体" w:hAnsi="楷体" w:eastAsia="楷体" w:cs="Arial"/>
          <w:b/>
          <w:sz w:val="24"/>
        </w:rPr>
      </w:pPr>
      <w:r>
        <w:rPr>
          <w:rFonts w:hint="eastAsia" w:ascii="楷体" w:hAnsi="楷体" w:eastAsia="楷体" w:cs="Arial"/>
          <w:b/>
          <w:sz w:val="24"/>
        </w:rPr>
        <w:t xml:space="preserve">4.</w:t>
      </w:r>
      <w:r>
        <w:rPr>
          <w:rFonts w:ascii="楷体" w:hAnsi="楷体" w:eastAsia="楷体" w:cs="Arial"/>
          <w:b/>
          <w:sz w:val="24"/>
        </w:rPr>
        <w:t xml:space="preserve">付款条件（进度和方式）</w:t>
      </w:r>
      <w:r>
        <w:rPr>
          <w:rFonts w:hint="eastAsia" w:ascii="楷体" w:hAnsi="楷体" w:eastAsia="楷体" w:cs="Arial"/>
          <w:b/>
          <w:sz w:val="24"/>
        </w:rPr>
        <w:t xml:space="preserve">：</w:t>
      </w:r>
      <w:r/>
    </w:p>
    <w:p>
      <w:pPr>
        <w:ind w:firstLine="420"/>
        <w:spacing w:line="360" w:lineRule="auto"/>
        <w:rPr>
          <w:rFonts w:hint="eastAsia" w:ascii="楷体" w:hAnsi="楷体" w:eastAsia="楷体" w:cs="Arial"/>
          <w:bCs/>
          <w:sz w:val="24"/>
        </w:rPr>
      </w:pPr>
      <w:r>
        <w:rPr>
          <w:rFonts w:hint="eastAsia" w:ascii="楷体" w:hAnsi="楷体" w:eastAsia="楷体" w:cs="Arial"/>
          <w:bCs/>
          <w:sz w:val="24"/>
        </w:rPr>
        <w:t xml:space="preserve">（1）签订合同后，采购人在收到中标人提供的相应金额的正规发票后10个工作日内支付合同款的30%作为预付款。</w:t>
      </w:r>
      <w:r/>
    </w:p>
    <w:p>
      <w:pPr>
        <w:ind w:firstLine="420"/>
        <w:spacing w:line="360" w:lineRule="auto"/>
        <w:rPr>
          <w:rFonts w:hint="eastAsia" w:ascii="楷体" w:hAnsi="楷体" w:eastAsia="楷体" w:cs="Arial"/>
          <w:bCs/>
          <w:color w:val="auto"/>
          <w:sz w:val="24"/>
        </w:rPr>
      </w:pPr>
      <w:r>
        <w:rPr>
          <w:rFonts w:hint="eastAsia" w:ascii="楷体" w:hAnsi="楷体" w:eastAsia="楷体" w:cs="Arial"/>
          <w:bCs/>
          <w:sz w:val="24"/>
        </w:rPr>
        <w:t xml:space="preserve">（2）竣工验收合格之日起，采购人在收到中标人提供的相应金额的正规发票后10个工作日内付至合同金额的80%。</w:t>
      </w:r>
      <w:r/>
    </w:p>
    <w:p>
      <w:pPr>
        <w:ind w:firstLine="420"/>
        <w:spacing w:line="360" w:lineRule="auto"/>
        <w:rPr>
          <w:rFonts w:hint="eastAsia" w:ascii="楷体" w:hAnsi="楷体" w:eastAsia="楷体" w:cs="Arial"/>
          <w:sz w:val="24"/>
        </w:rPr>
      </w:pPr>
      <w:r>
        <w:rPr>
          <w:rFonts w:hint="eastAsia" w:ascii="楷体" w:hAnsi="楷体" w:eastAsia="楷体" w:cs="Arial"/>
          <w:bCs/>
          <w:sz w:val="24"/>
        </w:rPr>
        <w:t xml:space="preserve">（3）质保期内第一年至第五年每年末采购人在收到中标人提供的相应金额的正规发票后10个工作日内每年支付合同金额4%</w:t>
      </w:r>
      <w:r/>
    </w:p>
    <w:p>
      <w:pPr>
        <w:ind w:firstLine="420"/>
        <w:spacing w:line="360" w:lineRule="auto"/>
        <w:rPr>
          <w:rFonts w:hint="eastAsia" w:ascii="楷体" w:hAnsi="楷体" w:eastAsia="楷体" w:cs="Arial"/>
          <w:sz w:val="24"/>
        </w:rPr>
      </w:pPr>
      <w:r>
        <w:rPr>
          <w:rFonts w:hint="eastAsia" w:ascii="楷体" w:hAnsi="楷体" w:eastAsia="楷体" w:cs="Arial"/>
          <w:b/>
          <w:sz w:val="24"/>
        </w:rPr>
        <w:t xml:space="preserve">5.</w:t>
      </w:r>
      <w:r>
        <w:rPr>
          <w:rFonts w:hint="eastAsia" w:ascii="楷体" w:hAnsi="楷体" w:eastAsia="楷体" w:cs="Arial"/>
          <w:sz w:val="24"/>
        </w:rPr>
        <w:t xml:space="preserve"> 报价方式</w:t>
      </w:r>
      <w:r/>
    </w:p>
    <w:p>
      <w:pPr>
        <w:ind w:firstLine="420"/>
        <w:spacing w:line="360" w:lineRule="auto"/>
        <w:rPr>
          <w:rFonts w:hint="eastAsia" w:ascii="楷体" w:hAnsi="楷体" w:eastAsia="楷体"/>
          <w:sz w:val="24"/>
        </w:rPr>
      </w:pPr>
      <w:r>
        <w:rPr>
          <w:rFonts w:hint="eastAsia" w:ascii="楷体" w:hAnsi="楷体" w:eastAsia="楷体"/>
          <w:sz w:val="24"/>
        </w:rPr>
        <w:t xml:space="preserve">5.1投标人应对本项目报出最具有竞争力的价格，除非合同中另有规定，投标人对“第四部分 采购需求”中的全部内容的报价应包括但不限于软件及硬件的采购及安装、材料设</w:t>
      </w:r>
      <w:r>
        <w:rPr>
          <w:rFonts w:hint="eastAsia" w:ascii="楷体" w:hAnsi="楷体" w:eastAsia="楷体"/>
          <w:color w:val="auto"/>
          <w:sz w:val="24"/>
        </w:rPr>
        <w:t xml:space="preserve">备费（含包装、运输、仓储、</w:t>
      </w:r>
      <w:r>
        <w:rPr>
          <w:rFonts w:hint="eastAsia" w:ascii="楷体" w:hAnsi="楷体" w:eastAsia="楷体"/>
          <w:sz w:val="24"/>
        </w:rPr>
        <w:t xml:space="preserve">装卸、保险、5 年质保维保服务、材料损耗等）、系统集成费、施工费、机械费、系统维护费、5年服务费及前端设备更换费、软件升级及更新费用、与上级平台的对接、研发、测试、调试、试运行、更新、备品备件费、培训费、人员工资、劳动保护费、保险费用、</w:t>
      </w:r>
      <w:r>
        <w:rPr>
          <w:rFonts w:hint="eastAsia" w:ascii="楷体" w:hAnsi="楷体" w:eastAsia="楷体" w:cs="楷体"/>
          <w:color w:val="auto"/>
          <w:sz w:val="24"/>
          <w:highlight w:val="none"/>
          <w:lang w:val="en-US" w:eastAsia="zh-CN"/>
        </w:rPr>
        <w:t xml:space="preserve">代理费、</w:t>
      </w:r>
      <w:r>
        <w:rPr>
          <w:rFonts w:hint="eastAsia" w:ascii="楷体" w:hAnsi="楷体" w:eastAsia="楷体"/>
          <w:sz w:val="24"/>
        </w:rPr>
        <w:t xml:space="preserve">企业管理费、利润、税金、技术支持、其他费用、风险费用以及为完全实现本项目的所有功能要求所需的其他费用。</w:t>
      </w:r>
      <w:r/>
    </w:p>
    <w:p>
      <w:pPr>
        <w:ind w:firstLine="420"/>
        <w:spacing w:line="360" w:lineRule="auto"/>
        <w:rPr>
          <w:rFonts w:hint="eastAsia" w:ascii="楷体" w:hAnsi="楷体" w:eastAsia="楷体"/>
          <w:sz w:val="24"/>
        </w:rPr>
      </w:pPr>
      <w:r>
        <w:rPr>
          <w:rFonts w:hint="eastAsia" w:ascii="楷体" w:hAnsi="楷体" w:eastAsia="楷体"/>
          <w:sz w:val="24"/>
        </w:rPr>
        <w:t xml:space="preserve">5.2招标文件报价明细表中，如因数量不足、缺项或漏项（含未涉及的设备）等由投标人在“其它”项内自行增补，投标人未增补则视为包含在投标报价内。投标人投标报价时须充分考虑本项目所要承担的风险及责任。投标报价为最终报价，投标人在合同实施期间不得再要求追加任何费用。同时，投标人所报价格在合同实施期间不因市场变化因素而变动。</w:t>
      </w:r>
      <w:r/>
    </w:p>
    <w:p>
      <w:pPr>
        <w:ind w:firstLine="420"/>
        <w:spacing w:line="360" w:lineRule="auto"/>
        <w:rPr>
          <w:rFonts w:hint="eastAsia" w:ascii="楷体" w:hAnsi="楷体" w:eastAsia="楷体" w:cs="Arial"/>
          <w:b/>
          <w:sz w:val="24"/>
        </w:rPr>
      </w:pPr>
      <w:r>
        <w:rPr>
          <w:rFonts w:hint="eastAsia" w:ascii="楷体" w:hAnsi="楷体" w:eastAsia="楷体" w:cs="Arial"/>
          <w:b/>
          <w:sz w:val="24"/>
        </w:rPr>
        <w:t xml:space="preserve">6.验收要求：</w:t>
      </w:r>
      <w:r/>
    </w:p>
    <w:p>
      <w:pPr>
        <w:ind w:firstLine="420"/>
        <w:spacing w:line="360" w:lineRule="auto"/>
        <w:rPr>
          <w:rFonts w:hint="eastAsia" w:ascii="楷体" w:hAnsi="楷体" w:eastAsia="楷体" w:cs="宋体"/>
          <w:bCs/>
          <w:sz w:val="24"/>
        </w:rPr>
      </w:pPr>
      <w:r>
        <w:rPr>
          <w:rFonts w:hint="eastAsia" w:ascii="楷体" w:hAnsi="楷体" w:eastAsia="楷体" w:cs="宋体"/>
          <w:bCs/>
          <w:sz w:val="24"/>
        </w:rPr>
        <w:t xml:space="preserve">6.1</w:t>
      </w:r>
      <w:r>
        <w:rPr>
          <w:rFonts w:hint="eastAsia" w:ascii="楷体" w:hAnsi="楷体" w:eastAsia="楷体" w:cs="宋体"/>
          <w:bCs/>
          <w:sz w:val="24"/>
        </w:rPr>
        <w:tab/>
      </w:r>
      <w:r>
        <w:rPr>
          <w:rFonts w:hint="eastAsia" w:ascii="楷体" w:hAnsi="楷体" w:eastAsia="楷体" w:cs="宋体"/>
          <w:bCs/>
          <w:sz w:val="24"/>
        </w:rPr>
        <w:t xml:space="preserve">交付与到货验收：乙方应按约定时间完成货物安装调试并交付甲方使用。货物须为全新原装正品，完全符合合同、</w:t>
      </w:r>
      <w:r>
        <w:rPr>
          <w:rFonts w:hint="eastAsia" w:ascii="楷体" w:hAnsi="楷体" w:eastAsia="楷体" w:cs="Arial"/>
          <w:sz w:val="24"/>
        </w:rPr>
        <w:t xml:space="preserve">《国家教育考试网上巡查系统视频标准技术规范》JY/T-KS-JS-2017-1技术要求</w:t>
      </w:r>
      <w:r>
        <w:rPr>
          <w:rFonts w:hint="eastAsia" w:ascii="楷体" w:hAnsi="楷体" w:eastAsia="楷体" w:cs="宋体"/>
          <w:bCs/>
          <w:sz w:val="24"/>
        </w:rPr>
        <w:t xml:space="preserve">及招投标文件相关要求。甲方在货物到现场后2个工作日内对货物的型号、规格、数量、外观及包装进行验收；乙方须同时交付装箱清单、用户手册、随机资料及配件等，否则视为未按约交货。</w:t>
      </w:r>
      <w:r/>
    </w:p>
    <w:p>
      <w:pPr>
        <w:ind w:firstLine="420"/>
        <w:spacing w:line="360" w:lineRule="auto"/>
        <w:rPr>
          <w:rFonts w:hint="eastAsia" w:ascii="楷体" w:hAnsi="楷体" w:eastAsia="楷体" w:cs="宋体"/>
          <w:bCs/>
          <w:sz w:val="24"/>
        </w:rPr>
      </w:pPr>
      <w:r>
        <w:rPr>
          <w:rFonts w:hint="eastAsia" w:ascii="楷体" w:hAnsi="楷体" w:eastAsia="楷体" w:cs="宋体"/>
          <w:bCs/>
          <w:sz w:val="24"/>
        </w:rPr>
        <w:t xml:space="preserve">6.2质量验收与文档要求：安装调试完毕后，乙方应完成竣工文档整理。甲方在收到竣工文档后，邀请实际使用人、第三方专家等成立验收小组。验收小组按行业通行标准、厂方出厂标准及乙方投标文件承诺（不低于国家相关标准）进行质量验收，合格后签署验收单。</w:t>
      </w:r>
      <w:r/>
    </w:p>
    <w:p>
      <w:pPr>
        <w:ind w:firstLine="420"/>
        <w:spacing w:line="360" w:lineRule="auto"/>
        <w:rPr>
          <w:rFonts w:hint="eastAsia" w:ascii="楷体" w:hAnsi="楷体" w:eastAsia="楷体" w:cs="宋体"/>
          <w:bCs/>
          <w:sz w:val="24"/>
        </w:rPr>
      </w:pPr>
      <w:r>
        <w:rPr>
          <w:rFonts w:hint="eastAsia" w:ascii="楷体" w:hAnsi="楷体" w:eastAsia="楷体" w:cs="宋体"/>
          <w:bCs/>
          <w:sz w:val="24"/>
        </w:rPr>
        <w:t xml:space="preserve">6.3验收不合格处理及后续处理：因产品质量或安装不当导致验收不合格，乙方应及时整改直至合格，期间一切费用自理。若二次验收仍不合格，甲方有权自行组织整改，所产生费用由乙方承担；同时甲方保留向乙方索赔的权利。</w:t>
      </w:r>
      <w:r/>
    </w:p>
    <w:p>
      <w:pPr>
        <w:ind w:firstLine="417"/>
        <w:spacing w:line="360" w:lineRule="auto"/>
        <w:rPr>
          <w:rFonts w:hint="eastAsia" w:ascii="楷体" w:hAnsi="楷体" w:eastAsia="楷体" w:cs="Arial"/>
          <w:sz w:val="24"/>
        </w:rPr>
      </w:pPr>
      <w:r>
        <w:rPr>
          <w:rFonts w:hint="eastAsia" w:ascii="楷体" w:hAnsi="楷体" w:eastAsia="楷体" w:cs="Arial"/>
          <w:b/>
          <w:sz w:val="24"/>
        </w:rPr>
        <w:t xml:space="preserve">7.投标货币：</w:t>
      </w:r>
      <w:r>
        <w:rPr>
          <w:rFonts w:hint="eastAsia" w:ascii="楷体" w:hAnsi="楷体" w:eastAsia="楷体" w:cs="Arial"/>
          <w:sz w:val="24"/>
        </w:rPr>
        <w:t xml:space="preserve">投标文件中的所有单价和总价采用人民币报价，以元为单位标注。</w:t>
      </w:r>
      <w:r/>
    </w:p>
    <w:p>
      <w:pPr>
        <w:ind w:firstLine="420"/>
        <w:spacing w:line="360" w:lineRule="auto"/>
        <w:rPr>
          <w:rFonts w:hint="eastAsia" w:ascii="楷体" w:hAnsi="楷体" w:eastAsia="楷体" w:cs="Arial"/>
          <w:b/>
          <w:sz w:val="24"/>
        </w:rPr>
      </w:pPr>
      <w:r>
        <w:rPr>
          <w:rFonts w:hint="eastAsia" w:ascii="楷体" w:hAnsi="楷体" w:eastAsia="楷体" w:cs="Arial"/>
          <w:b/>
          <w:sz w:val="24"/>
        </w:rPr>
        <w:t xml:space="preserve">8.其他要求</w:t>
      </w:r>
      <w:r/>
    </w:p>
    <w:p>
      <w:pPr>
        <w:ind w:firstLine="420"/>
        <w:spacing w:line="360" w:lineRule="auto"/>
        <w:rPr>
          <w:rFonts w:hint="eastAsia" w:ascii="楷体" w:hAnsi="楷体" w:eastAsia="楷体" w:cs="Arial"/>
          <w:sz w:val="24"/>
        </w:rPr>
      </w:pPr>
      <w:r>
        <w:rPr>
          <w:rFonts w:hint="eastAsia" w:ascii="楷体" w:hAnsi="楷体" w:eastAsia="楷体" w:cs="Arial"/>
          <w:sz w:val="24"/>
        </w:rPr>
        <w:t xml:space="preserve">8.1现场踏勘：</w:t>
      </w:r>
      <w:r/>
    </w:p>
    <w:p>
      <w:pPr>
        <w:ind w:firstLine="420"/>
        <w:spacing w:line="360" w:lineRule="auto"/>
        <w:rPr>
          <w:rFonts w:hint="eastAsia" w:ascii="楷体" w:hAnsi="楷体" w:eastAsia="楷体" w:cs="Arial"/>
          <w:sz w:val="24"/>
        </w:rPr>
      </w:pPr>
      <w:r>
        <w:rPr>
          <w:rFonts w:hint="eastAsia" w:ascii="楷体" w:hAnsi="楷体" w:eastAsia="楷体" w:cs="Arial"/>
          <w:sz w:val="24"/>
        </w:rPr>
        <w:t xml:space="preserve">已获取招标文件的各投标人如需踏勘现场，可自行联系采购人前往，如有疑问提请采购人予以澄清说明。若未参加的或未提出疑问，则今后出现与此相关的任何问题由投标人自行承担全部责任和后果。各投标人亦可通过电话咨询本项目相关事项。采购人联系方式:0511-86520738。</w:t>
      </w:r>
      <w:r/>
    </w:p>
    <w:p>
      <w:pPr>
        <w:numPr>
          <w:ilvl w:val="0"/>
          <w:numId w:val="0"/>
        </w:numPr>
        <w:ind w:firstLine="240"/>
        <w:spacing w:line="360" w:lineRule="auto"/>
        <w:rPr>
          <w:rFonts w:hint="default" w:ascii="楷体" w:hAnsi="楷体" w:eastAsia="楷体" w:cs="Arial"/>
          <w:b/>
          <w:bCs/>
          <w:color w:val="auto"/>
          <w:sz w:val="24"/>
          <w:highlight w:val="none"/>
          <w:lang w:val="en-US" w:eastAsia="zh-CN"/>
        </w:rPr>
      </w:pPr>
      <w:r>
        <w:rPr>
          <w:rFonts w:hint="eastAsia" w:ascii="楷体" w:hAnsi="楷体" w:eastAsia="楷体" w:cs="Arial"/>
          <w:sz w:val="24"/>
        </w:rPr>
        <w:t xml:space="preserve">8.2本文未尽之处按国家相关法律、法规执行。如有最新规定出台，按最新规定执行。</w:t>
      </w:r>
      <w:r>
        <w:rPr>
          <w:rFonts w:hint="eastAsia" w:ascii="楷体" w:hAnsi="楷体" w:eastAsia="楷体" w:cs="Arial"/>
          <w:b/>
          <w:bCs/>
          <w:color w:val="auto"/>
          <w:sz w:val="24"/>
          <w:highlight w:val="none"/>
          <w:lang w:val="en-US" w:eastAsia="zh-CN"/>
        </w:rPr>
        <w:t xml:space="preserve">    </w:t>
      </w:r>
      <w:r/>
    </w:p>
    <w:p>
      <w:pPr>
        <w:rPr>
          <w:color w:val="auto"/>
          <w:highlight w:val="none"/>
        </w:rPr>
      </w:pPr>
      <w:r>
        <w:rPr>
          <w:color w:val="auto"/>
          <w:highlight w:val="none"/>
        </w:rPr>
      </w:r>
      <w:r/>
    </w:p>
    <w:p>
      <w:pPr>
        <w:pStyle w:val="2312"/>
        <w:ind w:firstLine="480"/>
        <w:jc w:val="both"/>
        <w:rPr>
          <w:rFonts w:ascii="楷体" w:hAnsi="楷体" w:eastAsia="楷体" w:cs="Arial"/>
          <w:color w:val="auto"/>
          <w:highlight w:val="none"/>
        </w:rPr>
      </w:pPr>
      <w:r>
        <w:rPr>
          <w:rFonts w:ascii="楷体" w:hAnsi="楷体" w:eastAsia="楷体" w:cs="Arial"/>
          <w:color w:val="auto"/>
          <w:highlight w:val="none"/>
        </w:rPr>
        <w:t xml:space="preserve">注：对采购需求部分的询问、质疑请向采购人提出，询问、质疑由采购人负责解释。</w:t>
      </w:r>
      <w:r/>
    </w:p>
    <w:p>
      <w:pPr>
        <w:pStyle w:val="2312"/>
        <w:ind w:firstLine="480"/>
        <w:jc w:val="both"/>
        <w:spacing w:after="750"/>
        <w:rPr>
          <w:rFonts w:ascii="楷体" w:hAnsi="楷体" w:eastAsia="楷体"/>
          <w:b/>
          <w:color w:val="auto"/>
          <w:sz w:val="30"/>
          <w:highlight w:val="none"/>
        </w:rPr>
      </w:pPr>
      <w:r>
        <w:rPr>
          <w:rFonts w:ascii="楷体" w:hAnsi="楷体" w:eastAsia="楷体" w:cs="Arial"/>
          <w:color w:val="auto"/>
          <w:highlight w:val="none"/>
        </w:rPr>
        <w:t xml:space="preserve">本部分标注“★”实质性要求，必须响应，不允许负偏离，否则作为无效投标处理。</w:t>
      </w:r>
      <w:bookmarkEnd w:id="278"/>
      <w:r/>
      <w:bookmarkEnd w:id="279"/>
      <w:r>
        <w:rPr>
          <w:rFonts w:hint="eastAsia" w:ascii="楷体" w:hAnsi="楷体" w:eastAsia="楷体"/>
          <w:b/>
          <w:color w:val="auto"/>
          <w:sz w:val="30"/>
          <w:highlight w:val="none"/>
        </w:rPr>
        <w:br w:type="page" w:clear="all"/>
      </w:r>
      <w:r/>
    </w:p>
    <w:p>
      <w:pPr>
        <w:jc w:val="center"/>
        <w:spacing w:line="360" w:lineRule="auto"/>
        <w:rPr>
          <w:rFonts w:ascii="楷体" w:hAnsi="楷体" w:eastAsia="楷体"/>
          <w:b/>
          <w:color w:val="auto"/>
          <w:sz w:val="30"/>
          <w:highlight w:val="none"/>
        </w:rPr>
      </w:pPr>
      <w:r/>
      <w:bookmarkStart w:id="287" w:name="OLE_LINK52"/>
      <w:r>
        <w:rPr>
          <w:rFonts w:hint="eastAsia" w:ascii="楷体" w:hAnsi="楷体" w:eastAsia="楷体"/>
          <w:b/>
          <w:color w:val="auto"/>
          <w:sz w:val="30"/>
          <w:highlight w:val="none"/>
        </w:rPr>
        <w:t xml:space="preserve">第五部分    </w:t>
      </w:r>
      <w:bookmarkStart w:id="288" w:name="_Toc20821546"/>
      <w:r/>
      <w:bookmarkStart w:id="289" w:name="_Toc98669372"/>
      <w:r/>
      <w:bookmarkStart w:id="290" w:name="_Toc100386076"/>
      <w:r/>
      <w:bookmarkStart w:id="291" w:name="_Toc98669730"/>
      <w:r/>
      <w:bookmarkStart w:id="292" w:name="_Toc76955302"/>
      <w:r>
        <w:rPr>
          <w:rFonts w:hint="eastAsia" w:ascii="楷体" w:hAnsi="楷体" w:eastAsia="楷体"/>
          <w:b/>
          <w:color w:val="auto"/>
          <w:sz w:val="30"/>
          <w:highlight w:val="none"/>
        </w:rPr>
        <w:t xml:space="preserve">评标办法和标准</w:t>
      </w:r>
      <w:bookmarkEnd w:id="287"/>
      <w:r/>
      <w:r/>
    </w:p>
    <w:p>
      <w:pPr>
        <w:pStyle w:val="752"/>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1.采购代理机构职责</w:t>
      </w:r>
      <w:r/>
    </w:p>
    <w:p>
      <w:pPr>
        <w:pStyle w:val="761"/>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 采购代理机构负责组织评标工作，并履行下列职责：</w:t>
      </w:r>
      <w:r/>
    </w:p>
    <w:p>
      <w:pPr>
        <w:pStyle w:val="761"/>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61"/>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（2）宣布评标纪律；</w:t>
      </w:r>
      <w:r/>
    </w:p>
    <w:p>
      <w:pPr>
        <w:pStyle w:val="761"/>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（3）公布投标人名单，告知评审专家应当回避的情形；</w:t>
      </w:r>
      <w:r/>
    </w:p>
    <w:p>
      <w:pPr>
        <w:pStyle w:val="761"/>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（4）组织评标委员会推选评标组长，采购人代表不得担任组长；</w:t>
      </w:r>
      <w:r/>
    </w:p>
    <w:p>
      <w:pPr>
        <w:pStyle w:val="761"/>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（5）在评标期间采取必要的通讯管理措施，保证评标活动不受外界干扰；</w:t>
      </w:r>
      <w:r/>
    </w:p>
    <w:p>
      <w:pPr>
        <w:pStyle w:val="761"/>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（6）根据评标委员会的要求介绍政府采购相关政策法规、招标文件；</w:t>
      </w:r>
      <w:r/>
    </w:p>
    <w:p>
      <w:pPr>
        <w:pStyle w:val="761"/>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61"/>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61"/>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（9）评审工作完成后，按照规定向评审专家支付劳务报酬和异地评审差旅费，不得向评审专家以外的其他人员支付评审劳务报酬；</w:t>
      </w:r>
      <w:r/>
    </w:p>
    <w:p>
      <w:pPr>
        <w:pStyle w:val="761"/>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（10）处理与评标有关的其他事项。</w:t>
      </w:r>
      <w:r/>
    </w:p>
    <w:p>
      <w:pPr>
        <w:pStyle w:val="752"/>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2.评标委员会职责</w:t>
      </w:r>
      <w:r/>
    </w:p>
    <w:p>
      <w:pPr>
        <w:pStyle w:val="752"/>
        <w:ind w:firstLine="480"/>
        <w:keepLines w:val="0"/>
        <w:keepNext w:val="0"/>
        <w:spacing w:before="0" w:after="0" w:line="360" w:lineRule="auto"/>
        <w:rPr>
          <w:rFonts w:ascii="楷体" w:hAnsi="楷体" w:eastAsia="楷体"/>
          <w:color w:val="auto"/>
          <w:sz w:val="24"/>
          <w:szCs w:val="24"/>
          <w:highlight w:val="none"/>
        </w:rPr>
      </w:pPr>
      <w:r>
        <w:rPr>
          <w:rFonts w:hint="eastAsia" w:ascii="楷体" w:hAnsi="楷体" w:eastAsia="楷体"/>
          <w:b w:val="0"/>
          <w:color w:val="auto"/>
          <w:sz w:val="24"/>
          <w:szCs w:val="24"/>
          <w:highlight w:val="none"/>
        </w:rPr>
        <w:t xml:space="preserve">2.1 评标委员会负责具体评标事务，并独立履行下列职责： </w:t>
      </w:r>
      <w:r>
        <w:rPr>
          <w:rFonts w:hint="eastAsia" w:ascii="楷体" w:hAnsi="楷体" w:eastAsia="楷体"/>
          <w:color w:val="auto"/>
          <w:sz w:val="24"/>
          <w:szCs w:val="24"/>
          <w:highlight w:val="none"/>
        </w:rPr>
        <w:t xml:space="preserve">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（1）审查、评价投标文件是否符合招标文件的商务、技术等实质性要求；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（2）要求投标人对投标文件有关事项作出澄清或者说明；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（3）对投标文件进行比较和评价；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（4）确定中标候选人名单，以及根据采购人委托直接确定中标人；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（5）向采购人、采购代理机构或者有关部门报告评标中发现的违法行为。</w:t>
      </w:r>
      <w:r/>
    </w:p>
    <w:p>
      <w:pPr>
        <w:pStyle w:val="752"/>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3.评标注意事项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3.2</w:t>
      </w:r>
      <w:r>
        <w:rPr>
          <w:rFonts w:hint="eastAsia" w:ascii="楷体" w:hAnsi="楷体" w:eastAsia="楷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3.5评标委员会及其成员不得有下列行为：</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（1）确定参与评标至评标结束前私自接触投标人；</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（3）违反评标纪律发表倾向性意见或者征询采购人的倾向性意见；</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（4）对需要专业判断的主观评审因素协商评分；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（5）在评标过程中擅离职守，影响评标程序正常进行；</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（6）记录、复制或者带走任何评标资料；</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（7）其他不遵守评标纪律的行为。</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评标委员会成员有上述第（1）至（5）项行为之一的，其评审意见无效，并不得获取评审劳务报酬和报销异地评审差旅费。</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52"/>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4.评标过程的保密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4.3</w:t>
      </w:r>
      <w:r>
        <w:rPr>
          <w:rFonts w:hint="eastAsia" w:ascii="楷体" w:hAnsi="楷体" w:eastAsia="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52"/>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5.报价前后不一致的处理原则</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5.1投标文件报价出现前后不一致的，按照下列规定修正：</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（1）投标文件中开标一览表内容与投标文件中相应内容不一致的，以开标一览表为准；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（2）大写金额和小写金额不一致的，以大写金额为准；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（3）单价金额小数点或者百分比有明显错位的，以开标一览表的总价为准，并修改单价；</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（4）总价金额与按单价汇总金额不一致的，以单价金额计算结果为准。</w:t>
      </w:r>
      <w:r/>
    </w:p>
    <w:p>
      <w:pPr>
        <w:ind w:left="1" w:firstLine="482"/>
        <w:spacing w:line="360" w:lineRule="auto"/>
        <w:rPr>
          <w:rFonts w:ascii="楷体" w:hAnsi="楷体" w:eastAsia="楷体"/>
          <w:color w:val="auto"/>
          <w:sz w:val="24"/>
          <w:highlight w:val="none"/>
        </w:rPr>
      </w:pPr>
      <w:r>
        <w:rPr>
          <w:rFonts w:hint="eastAsia" w:ascii="楷体" w:hAnsi="楷体" w:eastAsia="楷体"/>
          <w:b/>
          <w:color w:val="auto"/>
          <w:sz w:val="24"/>
          <w:highlight w:val="none"/>
        </w:rPr>
        <w:t xml:space="preserve">同时出现两种以上不一致的，按上述规定排序在先的原则进行修正</w:t>
      </w:r>
      <w:r>
        <w:rPr>
          <w:rFonts w:hint="eastAsia" w:ascii="楷体" w:hAnsi="楷体" w:eastAsia="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b/>
          <w:color w:val="auto"/>
          <w:sz w:val="30"/>
          <w:szCs w:val="30"/>
          <w:highlight w:val="none"/>
        </w:rPr>
      </w:pPr>
      <w:r>
        <w:rPr>
          <w:rFonts w:hint="eastAsia" w:ascii="楷体" w:hAnsi="楷体" w:eastAsia="楷体"/>
          <w:b/>
          <w:color w:val="auto"/>
          <w:sz w:val="30"/>
          <w:szCs w:val="30"/>
          <w:highlight w:val="none"/>
        </w:rPr>
        <w:t xml:space="preserve">6.投标人资格审查</w:t>
      </w:r>
      <w:r/>
    </w:p>
    <w:p>
      <w:pPr>
        <w:ind w:firstLine="480"/>
        <w:jc w:val="left"/>
        <w:spacing w:line="360" w:lineRule="auto"/>
        <w:widowControl/>
        <w:rPr>
          <w:rFonts w:ascii="楷体" w:hAnsi="楷体" w:eastAsia="楷体"/>
          <w:color w:val="auto"/>
          <w:sz w:val="24"/>
          <w:highlight w:val="none"/>
        </w:rPr>
      </w:pPr>
      <w:r>
        <w:rPr>
          <w:rFonts w:ascii="Wingdings 2" w:hAnsi="Wingdings 2" w:eastAsia="Wingdings 2" w:cs="Wingdings 2"/>
          <w:color w:val="auto"/>
          <w:sz w:val="24"/>
          <w:szCs w:val="28"/>
          <w:highlight w:val="none"/>
        </w:rPr>
        <w:t xml:space="preserve"></w:t>
      </w:r>
      <w:r>
        <w:rPr>
          <w:rFonts w:hint="eastAsia" w:ascii="楷体" w:hAnsi="楷体" w:eastAsia="楷体"/>
          <w:color w:val="auto"/>
          <w:sz w:val="24"/>
          <w:highlight w:val="none"/>
        </w:rPr>
        <w:t xml:space="preserve">6.1 采用资格后审方式</w:t>
      </w:r>
      <w:r/>
    </w:p>
    <w:p>
      <w:pPr>
        <w:ind w:firstLine="480"/>
        <w:jc w:val="left"/>
        <w:spacing w:line="360" w:lineRule="auto"/>
        <w:widowControl/>
        <w:rPr>
          <w:rFonts w:ascii="楷体" w:hAnsi="楷体" w:eastAsia="楷体"/>
          <w:b/>
          <w:color w:val="auto"/>
          <w:sz w:val="24"/>
          <w:highlight w:val="none"/>
        </w:rPr>
      </w:pPr>
      <w:r>
        <w:rPr>
          <w:rFonts w:hint="eastAsia" w:ascii="楷体" w:hAnsi="楷体" w:eastAsia="楷体"/>
          <w:color w:val="auto"/>
          <w:sz w:val="24"/>
          <w:highlight w:val="none"/>
        </w:rPr>
        <w:t xml:space="preserve">开标结束后，采购人或代理机构将依法对投标人的资格进行审查。资格审查的内容如下：</w:t>
      </w:r>
      <w:r/>
    </w:p>
    <w:tbl>
      <w:tblPr>
        <w:tblStyle w:val="76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443" w:type="pct"/>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W w:w="2263" w:type="pct"/>
            <w:vAlign w:val="center"/>
            <w:textDirection w:val="lrTb"/>
            <w:noWrap w:val="false"/>
          </w:tcPr>
          <w:p>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审查要素</w:t>
            </w:r>
            <w:r/>
          </w:p>
        </w:tc>
        <w:tc>
          <w:tcPr>
            <w:tcW w:w="2294" w:type="pct"/>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审查内容</w:t>
            </w:r>
            <w:r/>
          </w:p>
        </w:tc>
      </w:tr>
      <w:tr>
        <w:trPr/>
        <w:tc>
          <w:tcPr>
            <w:tcW w:w="443"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w:t>
            </w:r>
            <w:r/>
          </w:p>
        </w:tc>
        <w:tc>
          <w:tcPr>
            <w:tcW w:w="2263"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具有独立承担民事责任的能力</w:t>
            </w:r>
            <w:r/>
          </w:p>
        </w:tc>
        <w:tc>
          <w:tcPr>
            <w:tcW w:w="2294" w:type="pct"/>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szCs w:val="28"/>
                <w:highlight w:val="none"/>
              </w:rPr>
              <w:t xml:space="preserve">法人或者其他组织的营业执照等证明文件(原件扫描件)；投标人为自然人的，提供其身份证(原件扫描件) 。</w:t>
            </w:r>
            <w:r/>
          </w:p>
        </w:tc>
      </w:tr>
      <w:tr>
        <w:trPr/>
        <w:tc>
          <w:tcPr>
            <w:tcW w:w="443"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w:t>
            </w:r>
            <w:r/>
          </w:p>
        </w:tc>
        <w:tc>
          <w:tcPr>
            <w:tcW w:w="2263"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具有良好的商业信誉和健全的财务会计制度</w:t>
            </w:r>
            <w:r/>
          </w:p>
        </w:tc>
        <w:tc>
          <w:tcPr>
            <w:tcW w:w="2294" w:type="pct"/>
            <w:vAlign w:val="center"/>
            <w:textDirection w:val="lrTb"/>
            <w:noWrap w:val="false"/>
          </w:tcPr>
          <w:p>
            <w:pPr>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2024</w:t>
            </w:r>
            <w:r>
              <w:rPr>
                <w:rFonts w:hint="eastAsia" w:ascii="楷体" w:hAnsi="楷体" w:eastAsia="楷体"/>
                <w:color w:val="auto"/>
                <w:sz w:val="24"/>
                <w:highlight w:val="none"/>
                <w:lang w:val="en-US" w:eastAsia="zh-CN"/>
              </w:rPr>
              <w:t xml:space="preserve">或2025</w:t>
            </w:r>
            <w:r>
              <w:rPr>
                <w:rFonts w:hint="eastAsia" w:ascii="楷体" w:hAnsi="楷体" w:eastAsia="楷体"/>
                <w:color w:val="auto"/>
                <w:sz w:val="24"/>
                <w:highlight w:val="none"/>
              </w:rPr>
              <w:t xml:space="preserve">年度财务报告(成立不满一年的提供至少一个月），或银行出具的资信证明，或财政部门认可的政府采购专业担保机构出具的投标担保函等原件扫描件或资格承诺函。</w:t>
            </w:r>
            <w:r/>
          </w:p>
        </w:tc>
      </w:tr>
      <w:tr>
        <w:trPr/>
        <w:tc>
          <w:tcPr>
            <w:tcW w:w="443"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w:t>
            </w:r>
            <w:r/>
          </w:p>
        </w:tc>
        <w:tc>
          <w:tcPr>
            <w:tcW w:w="2263"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具有履行合同所必需的设备和专业技术能力</w:t>
            </w:r>
            <w:r/>
          </w:p>
        </w:tc>
        <w:tc>
          <w:tcPr>
            <w:tcW w:w="2294"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投标人相关信息一览表或资格承诺函。</w:t>
            </w:r>
            <w:r/>
          </w:p>
        </w:tc>
      </w:tr>
      <w:tr>
        <w:trPr/>
        <w:tc>
          <w:tcPr>
            <w:tcW w:w="443"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w:t>
            </w:r>
            <w:r/>
          </w:p>
        </w:tc>
        <w:tc>
          <w:tcPr>
            <w:tcW w:w="2263"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有依法缴纳税收和社会保障资金的良好记录</w:t>
            </w:r>
            <w:r/>
          </w:p>
        </w:tc>
        <w:tc>
          <w:tcPr>
            <w:tcW w:w="2294"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参加本次政府采购活动近半年内（至少一个月）依法缴纳税收和社会保险资金的相关材料原件扫描件或资格承诺函。</w:t>
            </w:r>
            <w:r/>
          </w:p>
        </w:tc>
      </w:tr>
      <w:tr>
        <w:trPr/>
        <w:tc>
          <w:tcPr>
            <w:tcW w:w="443" w:type="pct"/>
            <w:vAlign w:val="center"/>
            <w:textDirection w:val="lrTb"/>
            <w:noWrap w:val="false"/>
          </w:tcPr>
          <w:p>
            <w:pPr>
              <w:jc w:val="center"/>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5</w:t>
            </w:r>
            <w:r/>
          </w:p>
        </w:tc>
        <w:tc>
          <w:tcPr>
            <w:tcW w:w="2263"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参加政府采购活动前三年内，在经营活动中没有重大违法记录</w:t>
            </w:r>
            <w:r/>
          </w:p>
        </w:tc>
        <w:tc>
          <w:tcPr>
            <w:tcW w:w="2294"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（1）投标函或资格承诺函。</w:t>
            </w:r>
            <w:r/>
          </w:p>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6</w:t>
            </w:r>
            <w:r/>
          </w:p>
        </w:tc>
        <w:tc>
          <w:tcPr>
            <w:tcW w:w="2263"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法律、行政法规规定的其他条件</w:t>
            </w:r>
            <w:r/>
          </w:p>
        </w:tc>
        <w:tc>
          <w:tcPr>
            <w:tcW w:w="2294"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无</w:t>
            </w:r>
            <w:r/>
          </w:p>
        </w:tc>
      </w:tr>
      <w:tr>
        <w:trPr/>
        <w:tc>
          <w:tcPr>
            <w:tcW w:w="443" w:type="pct"/>
            <w:vAlign w:val="center"/>
            <w:textDirection w:val="lrTb"/>
            <w:noWrap w:val="false"/>
          </w:tcPr>
          <w:p>
            <w:pPr>
              <w:jc w:val="center"/>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7</w:t>
            </w:r>
            <w:r/>
          </w:p>
        </w:tc>
        <w:tc>
          <w:tcPr>
            <w:tcW w:w="2263"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落实政府采购政策需满足的资格要求</w:t>
            </w:r>
            <w:r/>
          </w:p>
        </w:tc>
        <w:tc>
          <w:tcPr>
            <w:tcW w:w="2294"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szCs w:val="28"/>
                <w:highlight w:val="none"/>
                <w:lang w:val="en-US" w:eastAsia="zh-CN"/>
              </w:rPr>
              <w:t xml:space="preserve">无</w:t>
            </w:r>
            <w:r/>
          </w:p>
        </w:tc>
      </w:tr>
      <w:tr>
        <w:trPr/>
        <w:tc>
          <w:tcPr>
            <w:tcW w:w="443" w:type="pct"/>
            <w:vAlign w:val="center"/>
            <w:textDirection w:val="lrTb"/>
            <w:noWrap w:val="false"/>
          </w:tcPr>
          <w:p>
            <w:pPr>
              <w:jc w:val="center"/>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8</w:t>
            </w:r>
            <w:r/>
          </w:p>
        </w:tc>
        <w:tc>
          <w:tcPr>
            <w:tcW w:w="2263"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本项目的特定资格要求</w:t>
            </w:r>
            <w:r/>
          </w:p>
        </w:tc>
        <w:tc>
          <w:tcPr>
            <w:tcW w:w="2294"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银行、保险、石油石化、电力、电信有行业特殊情况的，可以由其法人分支机构参加投标，但应取得具有法人资格的总公司针对本项目的授权委托书</w:t>
            </w:r>
            <w:r>
              <w:rPr>
                <w:rFonts w:hint="eastAsia" w:ascii="楷体" w:hAnsi="楷体" w:eastAsia="楷体"/>
                <w:color w:val="auto"/>
                <w:sz w:val="24"/>
                <w:highlight w:val="none"/>
                <w:lang w:val="en-US" w:eastAsia="zh-CN"/>
              </w:rPr>
              <w:t xml:space="preserve">原件扫描件</w:t>
            </w:r>
            <w:r>
              <w:rPr>
                <w:rFonts w:hint="eastAsia" w:ascii="楷体" w:hAnsi="楷体" w:eastAsia="楷体"/>
                <w:color w:val="auto"/>
                <w:sz w:val="24"/>
                <w:highlight w:val="none"/>
              </w:rPr>
              <w:t xml:space="preserve">。</w:t>
            </w:r>
            <w:r/>
          </w:p>
        </w:tc>
      </w:tr>
    </w:tbl>
    <w:p>
      <w:pPr>
        <w:ind w:firstLine="446"/>
        <w:jc w:val="left"/>
        <w:spacing w:before="200" w:after="200" w:line="360" w:lineRule="auto"/>
        <w:widowControl/>
        <w:rPr>
          <w:rFonts w:ascii="楷体" w:hAnsi="楷体" w:eastAsia="楷体"/>
          <w:b/>
          <w:color w:val="auto"/>
          <w:sz w:val="28"/>
          <w:szCs w:val="28"/>
          <w:highlight w:val="none"/>
        </w:rPr>
      </w:pPr>
      <w:r>
        <w:rPr>
          <w:rFonts w:hint="eastAsia" w:ascii="楷体" w:hAnsi="楷体" w:eastAsia="楷体"/>
          <w:b/>
          <w:color w:val="auto"/>
          <w:sz w:val="28"/>
          <w:szCs w:val="28"/>
          <w:highlight w:val="none"/>
        </w:rPr>
        <w:t xml:space="preserve">7.投标人符合性审查</w:t>
      </w:r>
      <w:r/>
    </w:p>
    <w:p>
      <w:pPr>
        <w:spacing w:line="360" w:lineRule="auto"/>
        <w:rPr>
          <w:rFonts w:ascii="楷体" w:hAnsi="楷体" w:eastAsia="楷体"/>
          <w:color w:val="auto"/>
          <w:sz w:val="24"/>
          <w:highlight w:val="none"/>
        </w:rPr>
      </w:pPr>
      <w:r>
        <w:rPr>
          <w:rFonts w:hint="eastAsia" w:ascii="楷体" w:hAnsi="楷体" w:eastAsia="楷体"/>
          <w:color w:val="auto"/>
          <w:sz w:val="28"/>
          <w:szCs w:val="28"/>
          <w:highlight w:val="none"/>
        </w:rPr>
        <w:t xml:space="preserve">  </w:t>
      </w:r>
      <w:r>
        <w:rPr>
          <w:rFonts w:hint="eastAsia" w:ascii="楷体" w:hAnsi="楷体" w:eastAsia="楷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552"/>
        <w:gridCol w:w="626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color w:val="auto"/>
                <w:sz w:val="24"/>
                <w:highlight w:val="none"/>
              </w:rPr>
            </w:pPr>
            <w:r/>
            <w:bookmarkStart w:id="293" w:name="_Hlk144485380"/>
            <w:r>
              <w:rPr>
                <w:rFonts w:ascii="楷体" w:hAnsi="楷体" w:eastAsia="楷体" w:cs="宋体"/>
                <w:color w:val="auto"/>
                <w:sz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color w:val="auto"/>
                <w:sz w:val="24"/>
                <w:highlight w:val="none"/>
              </w:rPr>
            </w:pPr>
            <w:r>
              <w:rPr>
                <w:rFonts w:ascii="楷体" w:hAnsi="楷体" w:eastAsia="楷体" w:cs="宋体"/>
                <w:color w:val="auto"/>
                <w:sz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color w:val="auto"/>
                <w:sz w:val="24"/>
                <w:highlight w:val="none"/>
              </w:rPr>
            </w:pPr>
            <w:r>
              <w:rPr>
                <w:rFonts w:ascii="楷体" w:hAnsi="楷体" w:eastAsia="楷体" w:cs="宋体"/>
                <w:color w:val="auto"/>
                <w:sz w:val="24"/>
                <w:highlight w:val="none"/>
              </w:rPr>
              <w:t xml:space="preserve">审查内容</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报价要求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color w:val="auto"/>
                <w:sz w:val="24"/>
                <w:highlight w:val="none"/>
              </w:rPr>
            </w:pPr>
            <w:r>
              <w:rPr>
                <w:rFonts w:ascii="楷体" w:hAnsi="楷体" w:eastAsia="楷体" w:cs="宋体"/>
                <w:color w:val="auto"/>
                <w:sz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color w:val="auto"/>
                <w:sz w:val="24"/>
                <w:highlight w:val="none"/>
              </w:rPr>
            </w:pPr>
            <w:r>
              <w:rPr>
                <w:rFonts w:ascii="楷体" w:hAnsi="楷体" w:eastAsia="楷体" w:cs="宋体"/>
                <w:color w:val="auto"/>
                <w:sz w:val="24"/>
                <w:highlight w:val="none"/>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color w:val="auto"/>
                <w:sz w:val="24"/>
                <w:highlight w:val="none"/>
              </w:rPr>
            </w:pPr>
            <w:r>
              <w:rPr>
                <w:rFonts w:ascii="楷体" w:hAnsi="楷体" w:eastAsia="楷体" w:cs="宋体"/>
                <w:color w:val="auto"/>
                <w:sz w:val="24"/>
                <w:highlight w:val="none"/>
              </w:rPr>
              <w:t xml:space="preserve">电子投标文件的有效电子签章。投标报价。未发现属无效投标的其他情形。</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商务要求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满足招标文件商务部分的实质性要求和条件。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shd w:val="clear" w:color="auto" w:fill="fafafa"/>
              </w:rPr>
              <w:t xml:space="preserve">有</w:t>
            </w:r>
            <w:r>
              <w:rPr>
                <w:rFonts w:hint="eastAsia" w:ascii="楷体" w:hAnsi="楷体" w:eastAsia="楷体" w:cs="宋体"/>
                <w:color w:val="auto"/>
                <w:sz w:val="24"/>
                <w:highlight w:val="none"/>
              </w:rPr>
              <w:t xml:space="preserve">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如有委托代理人，须提交投标人为其缴纳的社保证明材料。</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629"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技术要求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552"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0" w:type="dxa"/>
            <w:vAlign w:val="center"/>
            <w:textDirection w:val="lrTb"/>
            <w:noWrap/>
          </w:tcPr>
          <w:p>
            <w:pPr>
              <w:jc w:val="center"/>
              <w:widowControl/>
              <w:rPr>
                <w:rFonts w:ascii="楷体" w:hAnsi="楷体" w:eastAsia="楷体" w:cs="宋体"/>
                <w:color w:val="auto"/>
                <w:sz w:val="24"/>
                <w:highlight w:val="none"/>
              </w:rPr>
            </w:pPr>
            <w:r>
              <w:rPr>
                <w:rFonts w:hint="eastAsia" w:ascii="楷体" w:hAnsi="楷体" w:eastAsia="楷体" w:cs="宋体"/>
                <w:color w:val="auto"/>
                <w:sz w:val="24"/>
                <w:highlight w:val="none"/>
              </w:rPr>
              <w:t xml:space="preserve">审查投标文件与招标文件要求的主要条款、条件和技术规格是否相符，是否存在重大偏离或保留。</w:t>
            </w:r>
            <w:bookmarkEnd w:id="293"/>
            <w:r/>
            <w:r/>
          </w:p>
        </w:tc>
      </w:tr>
    </w:tbl>
    <w:p>
      <w:pPr>
        <w:rPr>
          <w:rFonts w:ascii="Calibri" w:hAnsi="Calibri"/>
          <w:color w:val="auto"/>
          <w:sz w:val="24"/>
          <w:highlight w:val="none"/>
        </w:rPr>
      </w:pPr>
      <w:r>
        <w:rPr>
          <w:rFonts w:ascii="Calibri" w:hAnsi="Calibri"/>
          <w:color w:val="auto"/>
          <w:sz w:val="24"/>
          <w:highlight w:val="none"/>
        </w:rPr>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6"/>
        <w:jc w:val="left"/>
        <w:spacing w:before="200" w:after="200" w:line="360" w:lineRule="auto"/>
        <w:widowControl/>
        <w:rPr>
          <w:rFonts w:ascii="楷体" w:hAnsi="楷体" w:eastAsia="楷体"/>
          <w:b/>
          <w:color w:val="auto"/>
          <w:sz w:val="28"/>
          <w:szCs w:val="28"/>
          <w:highlight w:val="none"/>
        </w:rPr>
      </w:pPr>
      <w:r/>
      <w:bookmarkStart w:id="294" w:name="OLE_LINK53"/>
      <w:r>
        <w:rPr>
          <w:rFonts w:hint="eastAsia" w:ascii="楷体" w:hAnsi="楷体" w:eastAsia="楷体"/>
          <w:b/>
          <w:color w:val="auto"/>
          <w:sz w:val="28"/>
          <w:szCs w:val="28"/>
          <w:highlight w:val="none"/>
        </w:rPr>
        <w:t xml:space="preserve">8.商务和技术评估</w:t>
      </w:r>
      <w:bookmarkEnd w:id="294"/>
      <w:r/>
      <w:r/>
    </w:p>
    <w:p>
      <w:pPr>
        <w:ind w:firstLine="420"/>
        <w:jc w:val="left"/>
        <w:spacing w:line="360" w:lineRule="auto"/>
        <w:widowControl/>
        <w:rPr>
          <w:rFonts w:ascii="楷体" w:hAnsi="楷体" w:eastAsia="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olor w:val="auto"/>
          <w:sz w:val="24"/>
          <w:highlight w:val="none"/>
        </w:rPr>
        <w:t xml:space="preserve">8.1 </w:t>
      </w:r>
      <w:r>
        <w:rPr>
          <w:rFonts w:hint="eastAsia" w:ascii="楷体" w:hAnsi="楷体" w:eastAsia="楷体"/>
          <w:b/>
          <w:color w:val="auto"/>
          <w:sz w:val="24"/>
          <w:highlight w:val="none"/>
        </w:rPr>
        <w:t xml:space="preserve">本项目采用综合评分法。</w:t>
      </w:r>
      <w:r/>
    </w:p>
    <w:tbl>
      <w:tblPr>
        <w:tblStyle w:val="760"/>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楷体" w:hAnsi="楷体" w:eastAsia="楷体"/>
                <w:b/>
                <w:color w:val="auto"/>
                <w:sz w:val="24"/>
                <w:highlight w:val="none"/>
              </w:rPr>
            </w:pPr>
            <w:r>
              <w:rPr>
                <w:rFonts w:ascii="楷体" w:hAnsi="楷体" w:eastAsia="楷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楷体" w:hAnsi="楷体" w:eastAsia="楷体"/>
                <w:b/>
                <w:color w:val="auto"/>
                <w:sz w:val="24"/>
                <w:highlight w:val="none"/>
              </w:rPr>
            </w:pPr>
            <w:r>
              <w:rPr>
                <w:rFonts w:ascii="楷体" w:hAnsi="楷体" w:eastAsia="楷体"/>
                <w:b/>
                <w:color w:val="auto"/>
                <w:sz w:val="24"/>
                <w:highlight w:val="none"/>
              </w:rPr>
              <w:t xml:space="preserve">价格</w:t>
            </w:r>
            <w:r>
              <w:rPr>
                <w:rFonts w:hint="eastAsia" w:ascii="楷体" w:hAnsi="楷体" w:eastAsia="楷体"/>
                <w:b/>
                <w:color w:val="auto"/>
                <w:sz w:val="24"/>
                <w:highlight w:val="none"/>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ascii="楷体" w:hAnsi="楷体" w:eastAsia="楷体"/>
                <w:b/>
                <w:color w:val="auto"/>
                <w:sz w:val="24"/>
                <w:highlight w:val="none"/>
              </w:rPr>
            </w:pPr>
            <w:r>
              <w:rPr>
                <w:rFonts w:ascii="楷体" w:hAnsi="楷体" w:eastAsia="楷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lang w:val="en-US" w:eastAsia="zh-CN"/>
              </w:rPr>
              <w:t xml:space="preserve">55</w:t>
            </w:r>
            <w:r>
              <w:rPr>
                <w:rFonts w:ascii="楷体" w:hAnsi="楷体" w:eastAsia="楷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lang w:val="en-US" w:eastAsia="zh-CN"/>
              </w:rPr>
              <w:t xml:space="preserve">15</w:t>
            </w:r>
            <w:r>
              <w:rPr>
                <w:rFonts w:ascii="楷体" w:hAnsi="楷体" w:eastAsia="楷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lang w:val="en-US" w:eastAsia="zh-CN"/>
              </w:rPr>
              <w:t xml:space="preserve">30</w:t>
            </w:r>
            <w:r>
              <w:rPr>
                <w:rFonts w:ascii="楷体" w:hAnsi="楷体" w:eastAsia="楷体"/>
                <w:b/>
                <w:color w:val="auto"/>
                <w:sz w:val="24"/>
                <w:highlight w:val="none"/>
              </w:rPr>
              <w:t xml:space="preserve">分</w:t>
            </w:r>
            <w:r/>
          </w:p>
        </w:tc>
      </w:tr>
    </w:tbl>
    <w:p>
      <w:pPr>
        <w:jc w:val="left"/>
        <w:spacing w:line="360" w:lineRule="auto"/>
        <w:widowControl/>
        <w:rPr>
          <w:rFonts w:ascii="楷体" w:hAnsi="楷体" w:eastAsia="楷体"/>
          <w:b/>
          <w:color w:val="auto"/>
          <w:sz w:val="24"/>
          <w:highlight w:val="none"/>
        </w:rPr>
      </w:pPr>
      <w:r>
        <w:rPr>
          <w:rFonts w:hint="eastAsia" w:ascii="楷体" w:hAnsi="楷体" w:eastAsia="楷体"/>
          <w:b/>
          <w:color w:val="auto"/>
          <w:sz w:val="24"/>
          <w:highlight w:val="none"/>
        </w:rPr>
        <w:t xml:space="preserve">（一）技术评估</w:t>
      </w:r>
      <w:r/>
    </w:p>
    <w:tbl>
      <w:tblPr>
        <w:tblStyle w:val="76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60"/>
        <w:gridCol w:w="6164"/>
        <w:gridCol w:w="857"/>
      </w:tblGrid>
      <w:tr>
        <w:trPr>
          <w:trHeight w:val="37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10" w:type="pct"/>
            <w:textDirection w:val="lrTb"/>
            <w:noWrap w:val="false"/>
          </w:tcPr>
          <w:p>
            <w:pPr>
              <w:jc w:val="left"/>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00" w:type="pct"/>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4554" w:type="pct"/>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技术及服务水平</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spacing w:line="360" w:lineRule="auto"/>
              <w:rPr>
                <w:rFonts w:ascii="楷体" w:hAnsi="楷体" w:eastAsia="楷体"/>
                <w:b/>
                <w:color w:val="auto"/>
                <w:sz w:val="24"/>
                <w:highlight w:val="none"/>
              </w:rPr>
            </w:pPr>
            <w:r>
              <w:rPr>
                <w:rFonts w:hint="eastAsia" w:ascii="楷体" w:hAnsi="楷体" w:eastAsia="楷体" w:cs="宋体"/>
                <w:color w:val="auto"/>
                <w:sz w:val="24"/>
                <w:highlight w:val="none"/>
                <w:lang w:val="en-US" w:eastAsia="zh-CN"/>
              </w:rPr>
              <w:t xml:space="preserve">55</w:t>
            </w:r>
            <w:r>
              <w:rPr>
                <w:rFonts w:hint="eastAsia" w:ascii="楷体" w:hAnsi="楷体" w:eastAsia="楷体"/>
                <w:b/>
                <w:color w:val="auto"/>
                <w:sz w:val="24"/>
                <w:highlight w:val="none"/>
              </w:rPr>
              <w:t xml:space="preserve">分</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pageBreakBefore w:val="0"/>
              <w:spacing w:line="240" w:lineRule="auto"/>
              <w:rPr>
                <w:rFonts w:hint="default" w:ascii="楷体" w:hAnsi="楷体" w:eastAsia="楷体" w:cs="Times New Roman"/>
                <w:color w:val="auto"/>
                <w:sz w:val="24"/>
                <w:highlight w:val="none"/>
                <w:lang w:val="en-US" w:eastAsia="zh-CN"/>
              </w:rPr>
            </w:pPr>
            <w:r/>
            <w:bookmarkStart w:id="295" w:name="OLE_LINK71"/>
            <w:r/>
            <w:bookmarkStart w:id="296" w:name="OLE_LINK70"/>
            <w:r>
              <w:rPr>
                <w:rFonts w:hint="eastAsia" w:ascii="楷体" w:hAnsi="楷体" w:eastAsia="楷体" w:cs="Times New Roman"/>
                <w:color w:val="auto"/>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技术参数响应评价</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top"/>
            <w:textDirection w:val="lrTb"/>
            <w:noWrap w:val="false"/>
          </w:tcPr>
          <w:p>
            <w:pPr>
              <w:pStyle w:val="751"/>
              <w:ind w:firstLine="220"/>
              <w:jc w:val="left"/>
              <w:spacing w:before="0" w:after="0" w:line="240" w:lineRule="auto"/>
              <w:rPr>
                <w:rFonts w:hint="eastAsia" w:ascii="楷体" w:hAnsi="楷体" w:eastAsia="楷体"/>
                <w:b w:val="0"/>
                <w:bCs/>
                <w:sz w:val="24"/>
                <w:szCs w:val="24"/>
              </w:rPr>
            </w:pPr>
            <w:r>
              <w:rPr>
                <w:rFonts w:hint="eastAsia" w:ascii="楷体" w:hAnsi="楷体" w:eastAsia="楷体"/>
                <w:b w:val="0"/>
                <w:bCs/>
                <w:sz w:val="24"/>
                <w:szCs w:val="24"/>
              </w:rPr>
              <w:t xml:space="preserve">投标人必须对“</w:t>
            </w:r>
            <w:r>
              <w:rPr>
                <w:rFonts w:hint="eastAsia" w:ascii="楷体" w:hAnsi="楷体" w:eastAsia="楷体" w:cs="Arial"/>
                <w:sz w:val="24"/>
              </w:rPr>
              <w:t xml:space="preserve">技术参数要求</w:t>
            </w:r>
            <w:r>
              <w:rPr>
                <w:rFonts w:hint="eastAsia" w:ascii="楷体" w:hAnsi="楷体" w:eastAsia="楷体"/>
                <w:b w:val="0"/>
                <w:bCs/>
                <w:sz w:val="24"/>
                <w:szCs w:val="24"/>
              </w:rPr>
              <w:t xml:space="preserve">”进行逐条响应，如实详细填列所投产品的参数，具体评审如下：</w:t>
            </w:r>
            <w:r/>
          </w:p>
          <w:p>
            <w:pPr>
              <w:pStyle w:val="751"/>
              <w:ind w:firstLine="220"/>
              <w:jc w:val="left"/>
              <w:spacing w:before="0" w:after="0" w:line="240" w:lineRule="auto"/>
              <w:rPr>
                <w:rFonts w:hint="eastAsia" w:ascii="楷体" w:hAnsi="楷体" w:eastAsia="楷体"/>
                <w:b w:val="0"/>
                <w:bCs/>
                <w:sz w:val="24"/>
                <w:szCs w:val="24"/>
              </w:rPr>
            </w:pPr>
            <w:r>
              <w:rPr>
                <w:rFonts w:hint="eastAsia" w:ascii="楷体" w:hAnsi="楷体" w:eastAsia="楷体"/>
                <w:b w:val="0"/>
                <w:bCs/>
                <w:sz w:val="24"/>
                <w:szCs w:val="24"/>
              </w:rPr>
              <w:t xml:space="preserve">（1）标“★”的内容必须满足，不得出现负偏离，否则视为无效投标；</w:t>
            </w:r>
            <w:r/>
          </w:p>
          <w:p>
            <w:pPr>
              <w:pStyle w:val="751"/>
              <w:ind w:firstLine="220"/>
              <w:jc w:val="left"/>
              <w:spacing w:before="0" w:after="0" w:line="240" w:lineRule="auto"/>
              <w:rPr>
                <w:rFonts w:hint="eastAsia" w:ascii="楷体" w:hAnsi="楷体" w:eastAsia="楷体"/>
                <w:b w:val="0"/>
                <w:bCs/>
                <w:sz w:val="24"/>
                <w:szCs w:val="24"/>
              </w:rPr>
            </w:pPr>
            <w:r>
              <w:rPr>
                <w:rFonts w:hint="eastAsia" w:ascii="楷体" w:hAnsi="楷体" w:eastAsia="楷体"/>
                <w:b w:val="0"/>
                <w:bCs/>
                <w:sz w:val="24"/>
                <w:szCs w:val="24"/>
              </w:rPr>
              <w:t xml:space="preserve">（2）标“▲”的内容如有负偏离，每有一项扣1分。</w:t>
            </w:r>
            <w:r/>
          </w:p>
          <w:p>
            <w:pPr>
              <w:pStyle w:val="751"/>
              <w:ind w:firstLine="240"/>
              <w:jc w:val="left"/>
              <w:pageBreakBefore w:val="0"/>
              <w:spacing w:before="0" w:after="0" w:line="240" w:lineRule="auto"/>
              <w:rPr>
                <w:rFonts w:hint="eastAsia" w:ascii="楷体" w:hAnsi="楷体" w:eastAsia="楷体" w:cs="Times New Roman"/>
                <w:b w:val="0"/>
                <w:bCs/>
                <w:color w:val="auto"/>
                <w:sz w:val="24"/>
                <w:szCs w:val="24"/>
                <w:highlight w:val="none"/>
              </w:rPr>
            </w:pPr>
            <w:r>
              <w:rPr>
                <w:rFonts w:hint="eastAsia" w:ascii="楷体" w:hAnsi="楷体" w:eastAsia="楷体"/>
                <w:b w:val="0"/>
                <w:bCs/>
                <w:sz w:val="24"/>
                <w:szCs w:val="24"/>
              </w:rPr>
              <w:t xml:space="preserve">注：投标文件中要求提供的佐证材料须是该项规定的证明材料且经评委审核证明材料有效，视为满足；未提供有效证明材料或证明材料中内容与所填报指标不一致的，该指标按不满足处理。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pageBreakBefore w:val="0"/>
              <w:spacing w:line="240" w:lineRule="auto"/>
              <w:rPr>
                <w:rFonts w:hint="default" w:ascii="楷体" w:hAnsi="楷体" w:eastAsia="楷体" w:cs="宋体"/>
                <w:color w:val="auto"/>
                <w:sz w:val="24"/>
                <w:highlight w:val="none"/>
                <w:lang w:val="en-US" w:eastAsia="zh-CN"/>
              </w:rPr>
            </w:pPr>
            <w:r>
              <w:rPr>
                <w:rFonts w:hint="eastAsia" w:ascii="楷体" w:hAnsi="楷体" w:eastAsia="楷体" w:cs="宋体"/>
                <w:color w:val="auto"/>
                <w:sz w:val="24"/>
                <w:highlight w:val="none"/>
                <w:lang w:val="en-US" w:eastAsia="zh-CN"/>
              </w:rPr>
              <w:t xml:space="preserve">20</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详细设计方案</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top"/>
            <w:textDirection w:val="lrTb"/>
            <w:noWrap w:val="false"/>
          </w:tcPr>
          <w:p>
            <w:pPr>
              <w:pStyle w:val="751"/>
              <w:ind w:left="0" w:firstLine="220"/>
              <w:jc w:val="left"/>
              <w:pageBreakBefore w:val="0"/>
              <w:spacing w:before="0" w:after="0" w:line="240" w:lineRule="auto"/>
              <w:rPr>
                <w:rFonts w:hint="eastAsia" w:ascii="楷体" w:hAnsi="楷体" w:eastAsia="楷体"/>
                <w:b w:val="0"/>
                <w:bCs/>
                <w:sz w:val="24"/>
                <w:szCs w:val="24"/>
              </w:rPr>
            </w:pPr>
            <w:r>
              <w:rPr>
                <w:rFonts w:hint="eastAsia" w:ascii="楷体" w:hAnsi="楷体" w:eastAsia="楷体"/>
                <w:b w:val="0"/>
                <w:bCs/>
                <w:sz w:val="24"/>
                <w:szCs w:val="24"/>
              </w:rPr>
              <w:t xml:space="preserve">（1）投标人针对本项目提供详细设计方案，包括但不限于①总体概述、②需求分析、③详细设计。方案完全包含上述内容得4.5分，每少一项扣1.5分，本项最高得4.5分。</w:t>
            </w:r>
            <w:r/>
          </w:p>
          <w:p>
            <w:pPr>
              <w:pStyle w:val="751"/>
              <w:ind w:left="0" w:firstLine="220"/>
              <w:jc w:val="left"/>
              <w:pageBreakBefore w:val="0"/>
              <w:spacing w:before="0" w:after="0" w:line="240" w:lineRule="auto"/>
              <w:rPr>
                <w:rFonts w:hint="eastAsia" w:ascii="楷体" w:hAnsi="楷体" w:eastAsia="楷体" w:cs="Times New Roman"/>
                <w:b w:val="0"/>
                <w:bCs/>
                <w:color w:val="auto"/>
                <w:sz w:val="24"/>
                <w:szCs w:val="24"/>
                <w:highlight w:val="none"/>
                <w:lang w:val="en-US" w:eastAsia="zh-CN"/>
              </w:rPr>
            </w:pPr>
            <w:r>
              <w:rPr>
                <w:rFonts w:hint="eastAsia" w:ascii="楷体" w:hAnsi="楷体" w:eastAsia="楷体"/>
                <w:b w:val="0"/>
                <w:bCs/>
                <w:sz w:val="24"/>
                <w:szCs w:val="24"/>
              </w:rPr>
              <w:t xml:space="preserve">（2）对全部26个考点的考场、考务室、保密室、司铃室、监控室等区域的监控、拾音器、网络钟、预留点位及设备箱、管线布置等进行规划，要求规划合理科学、符合招标要求，平面布置图、系统图等详尽规范且与实际高度契合。每提供一个符合要求的考点方案得0.25分，不符合要求或未提供不得分；本项最高得6.5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pageBreakBefore w:val="0"/>
              <w:spacing w:line="240" w:lineRule="auto"/>
              <w:rPr>
                <w:rFonts w:hint="default" w:ascii="楷体" w:hAnsi="楷体" w:eastAsia="楷体" w:cs="宋体"/>
                <w:color w:val="auto"/>
                <w:sz w:val="24"/>
                <w:szCs w:val="24"/>
                <w:highlight w:val="none"/>
                <w:lang w:val="en-US" w:eastAsia="zh-CN" w:bidi="ar-SA"/>
              </w:rPr>
            </w:pPr>
            <w:r>
              <w:rPr>
                <w:rFonts w:hint="eastAsia" w:ascii="楷体" w:hAnsi="楷体" w:eastAsia="楷体" w:cs="宋体"/>
                <w:color w:val="auto"/>
                <w:sz w:val="24"/>
                <w:szCs w:val="24"/>
                <w:highlight w:val="none"/>
                <w:lang w:val="en-US" w:eastAsia="zh-CN" w:bidi="ar-SA"/>
              </w:rPr>
              <w:t xml:space="preserve">11</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pageBreakBefore w:val="0"/>
              <w:spacing w:line="240" w:lineRule="auto"/>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top"/>
            <w:textDirection w:val="lrTb"/>
            <w:noWrap w:val="false"/>
          </w:tcPr>
          <w:p>
            <w:pPr>
              <w:pStyle w:val="751"/>
              <w:numPr>
                <w:ilvl w:val="0"/>
                <w:numId w:val="0"/>
              </w:numPr>
              <w:ind w:left="0" w:firstLine="489"/>
              <w:jc w:val="left"/>
              <w:pageBreakBefore w:val="0"/>
              <w:spacing w:before="0" w:after="0" w:line="240" w:lineRule="auto"/>
              <w:rPr>
                <w:rFonts w:hint="eastAsia" w:ascii="楷体" w:hAnsi="楷体" w:eastAsia="楷体" w:cs="Times New Roman"/>
                <w:b w:val="0"/>
                <w:bCs/>
                <w:color w:val="auto"/>
                <w:sz w:val="24"/>
                <w:szCs w:val="24"/>
                <w:highlight w:val="none"/>
                <w:lang w:val="en-US" w:eastAsia="zh-CN"/>
              </w:rPr>
            </w:pPr>
            <w:r>
              <w:rPr>
                <w:rFonts w:hint="eastAsia" w:ascii="楷体" w:hAnsi="楷体" w:eastAsia="楷体"/>
                <w:b w:val="0"/>
                <w:bCs/>
                <w:sz w:val="24"/>
                <w:szCs w:val="24"/>
              </w:rPr>
              <w:t xml:space="preserve">评委根据投标人提供的项目实施方案进行评审，方案至少包含：①人员组织、进度安排、组织协调、项目管理等；②线缆布放、各个系统设备集成、联调、试运行、验收等；③各环节街接、相关方配合、业务影响以及安全措施。方案完全包含上述内容得6分。每少一项扣2分，本项最高得6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pageBreakBefore w:val="0"/>
              <w:spacing w:line="240" w:lineRule="auto"/>
              <w:rPr>
                <w:rFonts w:hint="default" w:ascii="楷体" w:hAnsi="楷体" w:eastAsia="楷体" w:cs="宋体"/>
                <w:color w:val="auto"/>
                <w:sz w:val="24"/>
                <w:szCs w:val="24"/>
                <w:highlight w:val="none"/>
                <w:lang w:val="en-US" w:eastAsia="zh-CN" w:bidi="ar-SA"/>
              </w:rPr>
            </w:pPr>
            <w:r>
              <w:rPr>
                <w:rFonts w:hint="eastAsia" w:ascii="楷体" w:hAnsi="楷体" w:eastAsia="楷体" w:cs="宋体"/>
                <w:color w:val="auto"/>
                <w:sz w:val="24"/>
                <w:szCs w:val="24"/>
                <w:highlight w:val="none"/>
                <w:lang w:val="en-US" w:eastAsia="zh-CN" w:bidi="ar-SA"/>
              </w:rPr>
              <w:t xml:space="preserve">6</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pageBreakBefore w:val="0"/>
              <w:spacing w:line="240" w:lineRule="auto"/>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质保服务方案</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top"/>
            <w:textDirection w:val="lrTb"/>
            <w:noWrap w:val="false"/>
          </w:tcPr>
          <w:p>
            <w:pPr>
              <w:pStyle w:val="751"/>
              <w:ind w:left="0" w:firstLine="220"/>
              <w:jc w:val="left"/>
              <w:pageBreakBefore w:val="0"/>
              <w:spacing w:before="0" w:after="0" w:line="240" w:lineRule="auto"/>
              <w:rPr>
                <w:rFonts w:hint="eastAsia" w:ascii="楷体" w:hAnsi="楷体" w:eastAsia="楷体" w:cs="Times New Roman"/>
                <w:b w:val="0"/>
                <w:bCs/>
                <w:color w:val="auto"/>
                <w:sz w:val="24"/>
                <w:szCs w:val="24"/>
                <w:highlight w:val="none"/>
                <w:lang w:val="en-US" w:eastAsia="zh-CN"/>
              </w:rPr>
            </w:pPr>
            <w:r>
              <w:rPr>
                <w:rFonts w:hint="eastAsia" w:ascii="楷体" w:hAnsi="楷体" w:eastAsia="楷体"/>
                <w:b w:val="0"/>
                <w:bCs/>
                <w:sz w:val="24"/>
                <w:szCs w:val="24"/>
              </w:rPr>
              <w:t xml:space="preserve">评委根据投标人提供的质保服务方案进行评审，方案至少包含①服务内容和服务人员技能；②服务响应和应急保障措施；③日常巡检保障措施和故障修复措施；④培训服务。方案完全包含上述内容得4分。每少一项扣1分，本项最高得4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pageBreakBefore w:val="0"/>
              <w:spacing w:line="240" w:lineRule="auto"/>
              <w:rPr>
                <w:rFonts w:hint="default" w:ascii="楷体" w:hAnsi="楷体" w:eastAsia="楷体" w:cs="宋体"/>
                <w:color w:val="auto"/>
                <w:sz w:val="24"/>
                <w:szCs w:val="24"/>
                <w:highlight w:val="none"/>
                <w:lang w:val="en-US" w:eastAsia="zh-CN" w:bidi="ar-SA"/>
              </w:rPr>
            </w:pPr>
            <w:r>
              <w:rPr>
                <w:rFonts w:hint="eastAsia" w:ascii="楷体" w:hAnsi="楷体" w:eastAsia="楷体" w:cs="宋体"/>
                <w:color w:val="auto"/>
                <w:sz w:val="24"/>
                <w:szCs w:val="24"/>
                <w:highlight w:val="none"/>
                <w:lang w:val="en-US" w:eastAsia="zh-CN" w:bidi="ar-SA"/>
              </w:rPr>
              <w:t xml:space="preserve">4</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pageBreakBefore w:val="0"/>
              <w:spacing w:line="240" w:lineRule="auto"/>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对接方案</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top"/>
            <w:textDirection w:val="lrTb"/>
            <w:noWrap w:val="false"/>
          </w:tcPr>
          <w:p>
            <w:pPr>
              <w:pStyle w:val="751"/>
              <w:ind w:left="0" w:firstLine="220"/>
              <w:jc w:val="left"/>
              <w:pageBreakBefore w:val="0"/>
              <w:spacing w:before="0" w:after="0" w:line="240" w:lineRule="auto"/>
              <w:rPr>
                <w:rFonts w:hint="eastAsia" w:ascii="楷体" w:hAnsi="楷体" w:eastAsia="楷体" w:cs="Times New Roman"/>
                <w:b w:val="0"/>
                <w:bCs/>
                <w:color w:val="auto"/>
                <w:sz w:val="24"/>
                <w:szCs w:val="24"/>
                <w:highlight w:val="none"/>
                <w:lang w:val="en-US" w:eastAsia="zh-CN"/>
              </w:rPr>
            </w:pPr>
            <w:r>
              <w:rPr>
                <w:rFonts w:hint="eastAsia" w:ascii="楷体" w:hAnsi="楷体" w:eastAsia="楷体"/>
                <w:b w:val="0"/>
                <w:bCs/>
                <w:sz w:val="24"/>
                <w:szCs w:val="24"/>
              </w:rPr>
              <w:t xml:space="preserve">评委根据投标人提供的对接方案进行评审，方案至少包含①上级系统的描述；②对接实施过程；③对接质量保证。方案完全包含上述内容得3分。每少一项扣1分，本项最高得3分。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pageBreakBefore w:val="0"/>
              <w:spacing w:line="240" w:lineRule="auto"/>
              <w:rPr>
                <w:rFonts w:hint="default" w:ascii="楷体" w:hAnsi="楷体" w:eastAsia="楷体" w:cs="宋体"/>
                <w:color w:val="auto"/>
                <w:sz w:val="24"/>
                <w:szCs w:val="24"/>
                <w:highlight w:val="none"/>
                <w:lang w:val="en-US" w:eastAsia="zh-CN" w:bidi="ar-SA"/>
              </w:rPr>
            </w:pPr>
            <w:r>
              <w:rPr>
                <w:rFonts w:hint="eastAsia" w:ascii="楷体" w:hAnsi="楷体" w:eastAsia="楷体" w:cs="宋体"/>
                <w:color w:val="auto"/>
                <w:sz w:val="24"/>
                <w:szCs w:val="24"/>
                <w:highlight w:val="none"/>
                <w:lang w:val="en-US" w:eastAsia="zh-CN" w:bidi="ar-SA"/>
              </w:rPr>
              <w:t xml:space="preserve">3</w:t>
            </w:r>
            <w:r/>
          </w:p>
        </w:tc>
      </w:tr>
      <w:tr>
        <w:trPr>
          <w:trHeight w:val="6198"/>
        </w:trPr>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pageBreakBefore w:val="0"/>
              <w:spacing w:line="240" w:lineRule="auto"/>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10" w:type="pct"/>
            <w:vAlign w:val="center"/>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演示方案</w:t>
            </w:r>
            <w:r/>
          </w:p>
        </w:tc>
        <w:tc>
          <w:tcPr>
            <w:shd w:val="clear" w:color="auto" w:fill="auto"/>
            <w:tcBorders>
              <w:top w:val="single" w:color="000000" w:sz="4" w:space="0"/>
              <w:left w:val="single" w:color="000000" w:sz="4" w:space="0"/>
              <w:bottom w:val="single" w:color="000000" w:sz="4" w:space="0"/>
              <w:right w:val="single" w:color="000000" w:sz="4" w:space="0"/>
            </w:tcBorders>
            <w:tcW w:w="3200" w:type="pct"/>
            <w:vAlign w:val="top"/>
            <w:textDirection w:val="lrTb"/>
            <w:noWrap w:val="false"/>
          </w:tcPr>
          <w:p>
            <w:pPr>
              <w:pStyle w:val="751"/>
              <w:ind w:firstLine="480"/>
              <w:jc w:val="left"/>
              <w:spacing w:before="0" w:after="0" w:line="240" w:lineRule="auto"/>
              <w:rPr>
                <w:rFonts w:hint="eastAsia" w:ascii="楷体" w:hAnsi="楷体" w:eastAsia="楷体"/>
                <w:b w:val="0"/>
                <w:bCs/>
                <w:sz w:val="24"/>
                <w:szCs w:val="24"/>
              </w:rPr>
            </w:pPr>
            <w:r>
              <w:rPr>
                <w:rFonts w:hint="eastAsia" w:ascii="楷体" w:hAnsi="楷体" w:eastAsia="楷体"/>
                <w:b w:val="0"/>
                <w:bCs/>
                <w:sz w:val="24"/>
                <w:szCs w:val="24"/>
              </w:rPr>
              <w:t xml:space="preserve">本项目演示采用视频上传形式，演示时间不超过15分钟。各投标人自行将视频内容上传至“苏采云”系统的演示视频模块。视频以压缩形式进行上传，单个视频上限50M，整体上限300M。视频材料须为针对本项目制作，视频内容中须表述项目名称、项目编号，否则不得分，演示内容如下：</w:t>
            </w:r>
            <w:r/>
          </w:p>
          <w:p>
            <w:pPr>
              <w:rPr>
                <w:rFonts w:hint="eastAsia" w:ascii="楷体" w:hAnsi="楷体" w:eastAsia="楷体" w:cs="楷体"/>
                <w:b/>
                <w:bCs/>
                <w:color w:val="000000"/>
                <w:sz w:val="24"/>
              </w:rPr>
            </w:pPr>
            <w:r>
              <w:rPr>
                <w:rFonts w:hint="eastAsia" w:ascii="楷体" w:hAnsi="楷体" w:eastAsia="楷体" w:cs="楷体"/>
                <w:b/>
                <w:bCs/>
                <w:color w:val="000000"/>
                <w:sz w:val="24"/>
              </w:rPr>
              <w:t xml:space="preserve">演示1：智能安检门功能（2分）</w:t>
            </w:r>
            <w:r/>
          </w:p>
          <w:p>
            <w:pPr>
              <w:rPr>
                <w:rFonts w:hint="eastAsia" w:ascii="楷体" w:hAnsi="楷体" w:eastAsia="楷体"/>
                <w:bCs/>
                <w:sz w:val="24"/>
              </w:rPr>
            </w:pPr>
            <w:r>
              <w:rPr>
                <w:rFonts w:hint="eastAsia" w:ascii="楷体" w:hAnsi="楷体" w:eastAsia="楷体"/>
                <w:bCs/>
                <w:sz w:val="24"/>
              </w:rPr>
              <w:t xml:space="preserve">（1）分别演示在电子产品探测模式下，对金属皮带扣、钥匙通过安检门时不报警。</w:t>
            </w:r>
            <w:r/>
          </w:p>
          <w:p>
            <w:pPr>
              <w:rPr>
                <w:rFonts w:hint="eastAsia" w:ascii="楷体" w:hAnsi="楷体" w:eastAsia="楷体"/>
                <w:bCs/>
                <w:sz w:val="24"/>
              </w:rPr>
            </w:pPr>
            <w:r>
              <w:rPr>
                <w:rFonts w:hint="eastAsia" w:ascii="楷体" w:hAnsi="楷体" w:eastAsia="楷体"/>
                <w:bCs/>
                <w:sz w:val="24"/>
              </w:rPr>
              <w:t xml:space="preserve">（2）分别演示在电子产品探测模式下，对手机、移动硬盘、电脑、照相机通过安检门时，能实时报警。</w:t>
            </w:r>
            <w:r/>
          </w:p>
          <w:p>
            <w:pPr>
              <w:rPr>
                <w:rFonts w:hint="eastAsia" w:ascii="楷体" w:hAnsi="楷体" w:eastAsia="楷体" w:cs="楷体"/>
                <w:color w:val="000000"/>
                <w:sz w:val="24"/>
              </w:rPr>
            </w:pPr>
            <w:r>
              <w:rPr>
                <w:rFonts w:hint="eastAsia" w:ascii="楷体" w:hAnsi="楷体" w:eastAsia="楷体" w:cs="楷体"/>
                <w:color w:val="000000"/>
                <w:sz w:val="24"/>
              </w:rPr>
              <w:t xml:space="preserve">注： 以上演示须提供实物操作演示的视频录像，演示过程须连续自然，不得进行任何形式的剪辑处理，包括但不限于加速、放缓、多段视频拼接组合等。全部满足演示要求的得2分；有任意一项未演示、演示内容不全或未使用实物进行演示的，不得分。最高得2分。</w:t>
            </w:r>
            <w:r/>
          </w:p>
          <w:p>
            <w:pPr>
              <w:rPr>
                <w:rFonts w:hint="eastAsia" w:ascii="楷体" w:hAnsi="楷体" w:eastAsia="楷体" w:cs="楷体"/>
                <w:b/>
                <w:bCs/>
                <w:color w:val="000000"/>
                <w:sz w:val="24"/>
              </w:rPr>
            </w:pPr>
            <w:r>
              <w:rPr>
                <w:rFonts w:hint="eastAsia" w:ascii="楷体" w:hAnsi="楷体" w:eastAsia="楷体" w:cs="楷体"/>
                <w:b/>
                <w:bCs/>
                <w:color w:val="000000"/>
                <w:sz w:val="24"/>
              </w:rPr>
              <w:t xml:space="preserve">演示2：运维平台功能（9分）</w:t>
            </w:r>
            <w:r/>
          </w:p>
          <w:p>
            <w:pPr>
              <w:ind w:firstLine="480"/>
              <w:rPr>
                <w:rFonts w:hint="eastAsia" w:ascii="楷体" w:hAnsi="楷体" w:eastAsia="楷体" w:cs="楷体"/>
                <w:b w:val="0"/>
                <w:bCs w:val="0"/>
                <w:color w:val="000000"/>
                <w:sz w:val="24"/>
              </w:rPr>
            </w:pPr>
            <w:r>
              <w:rPr>
                <w:rFonts w:hint="eastAsia" w:ascii="楷体" w:hAnsi="楷体" w:eastAsia="楷体" w:cs="楷体"/>
                <w:b w:val="0"/>
                <w:bCs w:val="0"/>
                <w:color w:val="000000"/>
                <w:sz w:val="24"/>
              </w:rPr>
              <w:t xml:space="preserve">本项目实行顺序演示、递进计分。投标人须首先完成第（1）项演示内容，且演示成功后，方可开展第（2）项内容演示。若第（1）项未演示、演示内容不全、演示不成功或不符合要求，第（2）项演示内容不予计分。</w:t>
            </w:r>
            <w:r/>
          </w:p>
          <w:p>
            <w:pPr>
              <w:numPr>
                <w:ilvl w:val="0"/>
                <w:numId w:val="1"/>
              </w:numPr>
              <w:rPr>
                <w:rFonts w:hint="eastAsia" w:ascii="楷体" w:hAnsi="楷体" w:eastAsia="楷体"/>
                <w:bCs/>
                <w:sz w:val="24"/>
              </w:rPr>
            </w:pPr>
            <w:r>
              <w:rPr>
                <w:rFonts w:hint="eastAsia" w:ascii="楷体" w:hAnsi="楷体" w:eastAsia="楷体"/>
                <w:bCs/>
                <w:sz w:val="24"/>
              </w:rPr>
              <w:t xml:space="preserve">自行准备防火墙、交换机、NVR、SIP服务器各1台，监控摄像头2台，模拟四级考务指挥中心设备，录入运维平台，组好网络并搭建演示环境拍摄演示视频。演示内容如下：平台能反映这些设备的当前状态均为在线（或正常），分别将防火墙、NVR、SIP服务器和监控摄像头网线拔出，设备状态应为离线并出现告警信息。全部演示成功得3分；否则不得分。</w:t>
            </w:r>
            <w:r/>
          </w:p>
          <w:p>
            <w:pPr>
              <w:rPr>
                <w:rFonts w:hint="eastAsia" w:ascii="楷体" w:hAnsi="楷体" w:eastAsia="楷体"/>
                <w:bCs/>
                <w:sz w:val="24"/>
              </w:rPr>
            </w:pPr>
            <w:r>
              <w:rPr>
                <w:rFonts w:hint="eastAsia" w:ascii="楷体" w:hAnsi="楷体" w:eastAsia="楷体"/>
                <w:bCs/>
                <w:sz w:val="24"/>
              </w:rPr>
              <w:t xml:space="preserve">（2）对“19、考试保障服务”中19-30项“运维平台服务”</w:t>
            </w:r>
            <w:r>
              <w:rPr>
                <w:rFonts w:hint="eastAsia" w:ascii="楷体" w:hAnsi="楷体" w:eastAsia="楷体"/>
                <w:bCs/>
                <w:sz w:val="24"/>
                <w:lang w:val="en-US" w:eastAsia="zh-CN"/>
              </w:rPr>
              <w:t xml:space="preserve">技术参数</w:t>
            </w:r>
            <w:r>
              <w:rPr>
                <w:rFonts w:hint="eastAsia" w:ascii="楷体" w:hAnsi="楷体" w:eastAsia="楷体"/>
                <w:bCs/>
                <w:sz w:val="24"/>
              </w:rPr>
              <w:t xml:space="preserve">要求各个功能点（共12项）进行演示。每成功演示1个功能点得0.5分，</w:t>
            </w:r>
            <w:r>
              <w:rPr>
                <w:rFonts w:hint="eastAsia" w:ascii="楷体" w:hAnsi="楷体" w:eastAsia="楷体" w:cs="楷体"/>
                <w:color w:val="000000"/>
                <w:sz w:val="24"/>
              </w:rPr>
              <w:t xml:space="preserve">最高得6分。</w:t>
            </w:r>
            <w:r/>
          </w:p>
          <w:p>
            <w:pPr>
              <w:pageBreakBefore w:val="0"/>
              <w:spacing w:line="240" w:lineRule="auto"/>
              <w:rPr>
                <w:rFonts w:hint="eastAsia"/>
                <w:lang w:val="en-US" w:eastAsia="zh-CN"/>
              </w:rPr>
            </w:pPr>
            <w:r>
              <w:rPr>
                <w:rFonts w:hint="eastAsia" w:ascii="楷体" w:hAnsi="楷体" w:eastAsia="楷体"/>
                <w:bCs/>
                <w:sz w:val="24"/>
              </w:rPr>
              <w:t xml:space="preserve">注：成功演示是指在真实系统录屏演示，</w:t>
            </w:r>
            <w:r>
              <w:rPr>
                <w:rFonts w:hint="eastAsia" w:ascii="楷体" w:hAnsi="楷体" w:eastAsia="楷体" w:cs="楷体"/>
                <w:color w:val="000000"/>
                <w:sz w:val="24"/>
              </w:rPr>
              <w:t xml:space="preserve">演示过程须连续自然，不得进行任何形式的剪辑处理，包括但不限于加速、放缓、多段视频拼接组合等。</w:t>
            </w:r>
            <w:r>
              <w:rPr>
                <w:rFonts w:hint="eastAsia" w:ascii="楷体" w:hAnsi="楷体" w:eastAsia="楷体"/>
                <w:bCs/>
                <w:sz w:val="24"/>
              </w:rPr>
              <w:t xml:space="preserve">演示的功能点能满足招标文件要求；未演示或演示不满足招标文件要求或使用非真实系统（PPT、动画等）或多个系统拼接组合等方式进行演示，本项不得分</w:t>
            </w:r>
            <w:r>
              <w:rPr>
                <w:rFonts w:hint="eastAsia" w:ascii="楷体" w:hAnsi="楷体" w:eastAsia="楷体" w:cs="楷体"/>
                <w:color w:val="000000"/>
                <w:sz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pageBreakBefore w:val="0"/>
              <w:spacing w:line="240" w:lineRule="auto"/>
              <w:rPr>
                <w:rFonts w:hint="default" w:ascii="楷体" w:hAnsi="楷体" w:eastAsia="楷体" w:cs="宋体"/>
                <w:color w:val="auto"/>
                <w:sz w:val="24"/>
                <w:szCs w:val="24"/>
                <w:highlight w:val="none"/>
                <w:lang w:val="en-US" w:eastAsia="zh-CN" w:bidi="ar-SA"/>
              </w:rPr>
            </w:pPr>
            <w:r>
              <w:rPr>
                <w:rFonts w:hint="eastAsia" w:ascii="楷体" w:hAnsi="楷体" w:eastAsia="楷体" w:cs="宋体"/>
                <w:color w:val="auto"/>
                <w:sz w:val="24"/>
                <w:szCs w:val="24"/>
                <w:highlight w:val="none"/>
                <w:lang w:val="en-US" w:eastAsia="zh-CN" w:bidi="ar-SA"/>
              </w:rPr>
              <w:t xml:space="preserve">11</w:t>
            </w:r>
            <w:bookmarkEnd w:id="295"/>
            <w:bookmarkEnd w:id="296"/>
            <w:r/>
          </w:p>
        </w:tc>
      </w:tr>
    </w:tbl>
    <w:p>
      <w:pPr>
        <w:jc w:val="left"/>
        <w:pageBreakBefore w:val="0"/>
        <w:spacing w:line="240" w:lineRule="auto"/>
        <w:widowControl/>
        <w:rPr>
          <w:rFonts w:ascii="楷体" w:hAnsi="楷体" w:eastAsia="楷体"/>
          <w:b/>
          <w:color w:val="auto"/>
          <w:sz w:val="24"/>
          <w:highlight w:val="none"/>
        </w:rPr>
      </w:pPr>
      <w:r>
        <w:rPr>
          <w:rFonts w:hint="eastAsia" w:ascii="楷体" w:hAnsi="楷体" w:eastAsia="楷体"/>
          <w:b/>
          <w:color w:val="auto"/>
          <w:sz w:val="24"/>
          <w:highlight w:val="none"/>
        </w:rPr>
        <w:t xml:space="preserve">（二）商务评估</w:t>
      </w:r>
      <w:r/>
    </w:p>
    <w:tbl>
      <w:tblPr>
        <w:tblStyle w:val="76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1466"/>
        <w:gridCol w:w="6225"/>
        <w:gridCol w:w="817"/>
      </w:tblGrid>
      <w:tr>
        <w:trPr>
          <w:trHeight w:val="20"/>
        </w:trPr>
        <w:tc>
          <w:tcPr>
            <w:tcBorders>
              <w:top w:val="single" w:color="000000" w:sz="4" w:space="0"/>
              <w:left w:val="single" w:color="000000" w:sz="4" w:space="0"/>
              <w:bottom w:val="single" w:color="000000" w:sz="4" w:space="0"/>
              <w:right w:val="single" w:color="auto" w:sz="4" w:space="0"/>
            </w:tcBorders>
            <w:tcW w:w="582" w:type="pct"/>
            <w:vAlign w:val="center"/>
            <w:textDirection w:val="lrTb"/>
            <w:noWrap w:val="false"/>
          </w:tcPr>
          <w:p>
            <w:pPr>
              <w:jc w:val="center"/>
              <w:pageBreakBefore w:val="0"/>
              <w:spacing w:line="240" w:lineRule="auto"/>
              <w:rPr>
                <w:rFonts w:ascii="楷体" w:hAnsi="楷体" w:eastAsia="楷体"/>
                <w:b/>
                <w:color w:val="auto"/>
                <w:sz w:val="24"/>
                <w:highlight w:val="none"/>
              </w:rPr>
            </w:pPr>
            <w:r>
              <w:rPr>
                <w:rFonts w:ascii="楷体" w:hAnsi="楷体" w:eastAsia="楷体"/>
                <w:b/>
                <w:color w:val="auto"/>
                <w:sz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761" w:type="pct"/>
            <w:textDirection w:val="lrTb"/>
            <w:noWrap w:val="false"/>
          </w:tcPr>
          <w:p>
            <w:pPr>
              <w:jc w:val="left"/>
              <w:pageBreakBefore w:val="0"/>
              <w:spacing w:line="240" w:lineRule="auto"/>
              <w:rPr>
                <w:rFonts w:ascii="楷体" w:hAnsi="楷体" w:eastAsia="楷体"/>
                <w:b/>
                <w:color w:val="auto"/>
                <w:sz w:val="24"/>
                <w:highlight w:val="none"/>
              </w:rPr>
            </w:pPr>
            <w:r>
              <w:rPr>
                <w:rFonts w:hint="eastAsia" w:ascii="楷体" w:hAnsi="楷体" w:eastAsia="楷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auto" w:sz="4" w:space="0"/>
            </w:tcBorders>
            <w:tcW w:w="3232" w:type="pct"/>
            <w:textDirection w:val="lrTb"/>
            <w:noWrap w:val="false"/>
          </w:tcPr>
          <w:p>
            <w:pPr>
              <w:jc w:val="center"/>
              <w:pageBreakBefore w:val="0"/>
              <w:spacing w:line="240" w:lineRule="auto"/>
              <w:rPr>
                <w:rFonts w:ascii="楷体" w:hAnsi="楷体" w:eastAsia="楷体"/>
                <w:b/>
                <w:color w:val="auto"/>
                <w:sz w:val="24"/>
                <w:highlight w:val="none"/>
              </w:rPr>
            </w:pPr>
            <w:r>
              <w:rPr>
                <w:rFonts w:hint="eastAsia" w:ascii="楷体" w:hAnsi="楷体" w:eastAsia="楷体"/>
                <w:b/>
                <w:color w:val="auto"/>
                <w:sz w:val="24"/>
                <w:highlight w:val="none"/>
              </w:rPr>
              <w:t xml:space="preserve">评审细则</w:t>
            </w:r>
            <w:r/>
          </w:p>
        </w:tc>
        <w:tc>
          <w:tcPr>
            <w:tcBorders>
              <w:top w:val="single" w:color="000000" w:sz="4" w:space="0"/>
              <w:left w:val="single" w:color="auto" w:sz="4" w:space="0"/>
              <w:bottom w:val="single" w:color="000000" w:sz="4" w:space="0"/>
              <w:right w:val="single" w:color="000000" w:sz="4" w:space="0"/>
            </w:tcBorders>
            <w:tcW w:w="424" w:type="pct"/>
            <w:textDirection w:val="lrTb"/>
            <w:noWrap w:val="false"/>
          </w:tcPr>
          <w:p>
            <w:pPr>
              <w:pageBreakBefore w:val="0"/>
              <w:spacing w:line="240" w:lineRule="auto"/>
              <w:rPr>
                <w:rFonts w:ascii="楷体" w:hAnsi="楷体" w:eastAsia="楷体"/>
                <w:b/>
                <w:color w:val="auto"/>
                <w:sz w:val="24"/>
                <w:highlight w:val="none"/>
              </w:rPr>
            </w:pPr>
            <w:r>
              <w:rPr>
                <w:rFonts w:hint="eastAsia" w:ascii="楷体" w:hAnsi="楷体" w:eastAsia="楷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75" w:type="pct"/>
            <w:vAlign w:val="center"/>
            <w:textDirection w:val="lrTb"/>
            <w:noWrap w:val="false"/>
          </w:tcPr>
          <w:p>
            <w:pPr>
              <w:jc w:val="center"/>
              <w:pageBreakBefore w:val="0"/>
              <w:spacing w:line="240" w:lineRule="auto"/>
              <w:rPr>
                <w:rFonts w:ascii="楷体" w:hAnsi="楷体" w:eastAsia="楷体"/>
                <w:b/>
                <w:color w:val="auto"/>
                <w:sz w:val="24"/>
                <w:highlight w:val="none"/>
              </w:rPr>
            </w:pPr>
            <w:r>
              <w:rPr>
                <w:rFonts w:hint="eastAsia" w:ascii="楷体" w:hAnsi="楷体" w:eastAsia="楷体"/>
                <w:b/>
                <w:color w:val="auto"/>
                <w:sz w:val="24"/>
                <w:highlight w:val="none"/>
              </w:rPr>
              <w:t xml:space="preserve">履约能力</w:t>
            </w:r>
            <w:r/>
          </w:p>
        </w:tc>
        <w:tc>
          <w:tcPr>
            <w:tcBorders>
              <w:top w:val="single" w:color="000000" w:sz="4" w:space="0"/>
              <w:left w:val="single" w:color="auto" w:sz="4" w:space="0"/>
              <w:bottom w:val="single" w:color="000000" w:sz="4" w:space="0"/>
              <w:right w:val="single" w:color="000000" w:sz="4" w:space="0"/>
            </w:tcBorders>
            <w:tcW w:w="424" w:type="pct"/>
            <w:vAlign w:val="center"/>
            <w:textDirection w:val="lrTb"/>
            <w:noWrap w:val="false"/>
          </w:tcPr>
          <w:p>
            <w:pPr>
              <w:jc w:val="center"/>
              <w:pageBreakBefore w:val="0"/>
              <w:spacing w:line="240" w:lineRule="auto"/>
              <w:rPr>
                <w:rFonts w:ascii="楷体" w:hAnsi="楷体" w:eastAsia="楷体"/>
                <w:b/>
                <w:color w:val="auto"/>
                <w:sz w:val="24"/>
                <w:highlight w:val="none"/>
              </w:rPr>
            </w:pPr>
            <w:r>
              <w:rPr>
                <w:rFonts w:hint="eastAsia" w:ascii="楷体" w:hAnsi="楷体" w:eastAsia="楷体" w:cs="宋体"/>
                <w:color w:val="auto"/>
                <w:sz w:val="24"/>
                <w:highlight w:val="none"/>
                <w:lang w:val="en-US" w:eastAsia="zh-CN"/>
              </w:rPr>
              <w:t xml:space="preserve">15</w:t>
            </w:r>
            <w:r>
              <w:rPr>
                <w:rFonts w:hint="eastAsia" w:ascii="楷体" w:hAnsi="楷体" w:eastAsia="楷体"/>
                <w:b/>
                <w:color w:val="auto"/>
                <w:sz w:val="24"/>
                <w:highlight w:val="none"/>
              </w:rPr>
              <w:t xml:space="preserve">分</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pageBreakBefore w:val="0"/>
              <w:spacing w:line="240" w:lineRule="auto"/>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成功案例</w:t>
            </w:r>
            <w:r/>
          </w:p>
        </w:tc>
        <w:tc>
          <w:tcPr>
            <w:shd w:val="clear" w:color="auto" w:fill="auto"/>
            <w:tcBorders>
              <w:top w:val="single" w:color="000000" w:sz="4" w:space="0"/>
              <w:left w:val="single" w:color="000000" w:sz="4" w:space="0"/>
              <w:bottom w:val="single" w:color="000000" w:sz="4" w:space="0"/>
              <w:right w:val="single" w:color="000000" w:sz="4" w:space="0"/>
            </w:tcBorders>
            <w:tcW w:w="3232" w:type="pct"/>
            <w:vAlign w:val="top"/>
            <w:textDirection w:val="lrTb"/>
            <w:noWrap w:val="false"/>
          </w:tcPr>
          <w:p>
            <w:pPr>
              <w:pStyle w:val="751"/>
              <w:ind w:firstLine="480"/>
              <w:jc w:val="left"/>
              <w:spacing w:before="0" w:after="0" w:line="240" w:lineRule="auto"/>
              <w:rPr>
                <w:rFonts w:hint="eastAsia" w:ascii="楷体" w:hAnsi="楷体" w:eastAsia="楷体"/>
                <w:b w:val="0"/>
                <w:bCs/>
                <w:sz w:val="24"/>
                <w:szCs w:val="24"/>
              </w:rPr>
            </w:pPr>
            <w:r>
              <w:rPr>
                <w:rFonts w:hint="eastAsia" w:ascii="楷体" w:hAnsi="楷体" w:eastAsia="楷体"/>
                <w:b w:val="0"/>
                <w:bCs/>
                <w:sz w:val="24"/>
                <w:szCs w:val="24"/>
              </w:rPr>
              <w:t xml:space="preserve">自2023年1月1日（含）以来(按合同签订日期为准)承接过的类似项目案例（至少包含网上巡考（巡查）软件</w:t>
            </w:r>
            <w:r>
              <w:rPr>
                <w:rFonts w:hint="eastAsia" w:ascii="楷体" w:hAnsi="楷体" w:eastAsia="楷体"/>
                <w:b w:val="0"/>
                <w:bCs/>
                <w:sz w:val="24"/>
                <w:szCs w:val="24"/>
                <w:lang w:eastAsia="zh-CN"/>
              </w:rPr>
              <w:t xml:space="preserve">、</w:t>
            </w:r>
            <w:r>
              <w:rPr>
                <w:rFonts w:hint="eastAsia" w:ascii="楷体" w:hAnsi="楷体" w:eastAsia="楷体"/>
                <w:b w:val="0"/>
                <w:bCs/>
                <w:sz w:val="24"/>
                <w:szCs w:val="24"/>
              </w:rPr>
              <w:t xml:space="preserve">SIP服务器、摄像头），每提供1个得2分，本项最高得6分。</w:t>
            </w:r>
            <w:r/>
          </w:p>
          <w:p>
            <w:pPr>
              <w:pStyle w:val="751"/>
              <w:ind w:firstLine="220"/>
              <w:jc w:val="left"/>
              <w:spacing w:before="0" w:after="0" w:line="240" w:lineRule="auto"/>
              <w:rPr>
                <w:rFonts w:hint="eastAsia" w:ascii="楷体" w:hAnsi="楷体" w:eastAsia="楷体"/>
                <w:b w:val="0"/>
                <w:bCs/>
                <w:sz w:val="24"/>
                <w:szCs w:val="24"/>
              </w:rPr>
            </w:pPr>
            <w:r>
              <w:rPr>
                <w:rFonts w:hint="eastAsia" w:ascii="楷体" w:hAnsi="楷体" w:eastAsia="楷体"/>
                <w:b w:val="0"/>
                <w:bCs/>
                <w:sz w:val="24"/>
                <w:szCs w:val="24"/>
              </w:rPr>
              <w:t xml:space="preserve">注：1、法人分支机构参加投标的，投标人及其下属非独立法人分公司业绩视为同一公司，均予以认可；但投标人上级单位（包括其母公司或上级非独立法人机构）的业绩不予认可，无论该上级单位是否具有独立法人资格。</w:t>
            </w:r>
            <w:r/>
          </w:p>
          <w:p>
            <w:pPr>
              <w:rPr>
                <w:rFonts w:hint="eastAsia" w:ascii="楷体" w:hAnsi="楷体" w:eastAsia="楷体"/>
                <w:bCs/>
                <w:sz w:val="24"/>
              </w:rPr>
            </w:pPr>
            <w:r>
              <w:rPr>
                <w:rFonts w:hint="eastAsia" w:ascii="楷体" w:hAnsi="楷体" w:eastAsia="楷体"/>
                <w:bCs/>
                <w:sz w:val="24"/>
              </w:rPr>
              <w:t xml:space="preserve">2、提供合同原件扫描件，应包含合同首页、标的及金额所在页、签字盖章页。</w:t>
            </w:r>
            <w:r/>
          </w:p>
          <w:p>
            <w:pPr>
              <w:numPr>
                <w:ilvl w:val="0"/>
                <w:numId w:val="0"/>
              </w:numPr>
              <w:pageBreakBefore w:val="0"/>
              <w:spacing w:line="240" w:lineRule="auto"/>
              <w:rPr>
                <w:rFonts w:hint="default" w:eastAsia="楷体"/>
                <w:lang w:val="en-US" w:eastAsia="zh-CN"/>
              </w:rPr>
            </w:pPr>
            <w:r>
              <w:rPr>
                <w:rFonts w:eastAsia="楷体"/>
              </w:rPr>
              <w:t xml:space="preserve">3、</w:t>
            </w:r>
            <w:r>
              <w:rPr>
                <w:rFonts w:hint="eastAsia" w:ascii="楷体" w:hAnsi="楷体" w:eastAsia="楷体" w:cs="楷体"/>
                <w:sz w:val="24"/>
              </w:rPr>
              <w:t xml:space="preserve">不符合以上要求，不予计分。</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pageBreakBefore w:val="0"/>
              <w:spacing w:line="240" w:lineRule="auto"/>
              <w:rPr>
                <w:rFonts w:hint="default" w:ascii="楷体" w:hAnsi="楷体" w:eastAsia="楷体" w:cs="宋体"/>
                <w:color w:val="auto"/>
                <w:sz w:val="24"/>
                <w:highlight w:val="none"/>
                <w:lang w:val="en-US" w:eastAsia="zh-CN"/>
              </w:rPr>
            </w:pPr>
            <w:r>
              <w:rPr>
                <w:rFonts w:hint="eastAsia" w:ascii="楷体" w:hAnsi="楷体" w:eastAsia="楷体" w:cs="宋体"/>
                <w:color w:val="auto"/>
                <w:sz w:val="24"/>
                <w:highlight w:val="none"/>
                <w:lang w:val="en-US" w:eastAsia="zh-CN"/>
              </w:rPr>
              <w:t xml:space="preserve">6</w:t>
            </w:r>
            <w:r/>
          </w:p>
        </w:tc>
      </w:tr>
      <w:tr>
        <w:trPr>
          <w:trHeight w:val="20"/>
        </w:trPr>
        <w:tc>
          <w:tcPr>
            <w:shd w:val="clear" w:color="auto" w:fill="auto"/>
            <w:tcBorders>
              <w:top w:val="single" w:color="000000" w:sz="4" w:space="0"/>
              <w:left w:val="single" w:color="000000" w:sz="4" w:space="0"/>
              <w:right w:val="single" w:color="000000" w:sz="4" w:space="0"/>
            </w:tcBorders>
            <w:tcW w:w="582" w:type="pct"/>
            <w:vAlign w:val="center"/>
            <w:vMerge w:val="restart"/>
            <w:textDirection w:val="lrTb"/>
            <w:noWrap w:val="false"/>
          </w:tcPr>
          <w:p>
            <w:pPr>
              <w:jc w:val="center"/>
              <w:pageBreakBefore w:val="0"/>
              <w:spacing w:line="240" w:lineRule="auto"/>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2</w:t>
            </w:r>
            <w:r/>
          </w:p>
        </w:tc>
        <w:tc>
          <w:tcPr>
            <w:shd w:val="clear" w:color="auto" w:fill="auto"/>
            <w:tcBorders>
              <w:top w:val="single" w:color="000000" w:sz="4" w:space="0"/>
              <w:left w:val="single" w:color="000000" w:sz="4" w:space="0"/>
              <w:right w:val="single" w:color="000000" w:sz="4" w:space="0"/>
            </w:tcBorders>
            <w:tcW w:w="761" w:type="pct"/>
            <w:vAlign w:val="center"/>
            <w:vMerge w:val="restart"/>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项目团队</w:t>
            </w:r>
            <w:r/>
          </w:p>
        </w:tc>
        <w:tc>
          <w:tcPr>
            <w:shd w:val="clear" w:color="auto" w:fill="auto"/>
            <w:tcBorders>
              <w:top w:val="single" w:color="000000" w:sz="4" w:space="0"/>
              <w:left w:val="single" w:color="000000" w:sz="4" w:space="0"/>
              <w:bottom w:val="single" w:color="000000" w:sz="4" w:space="0"/>
              <w:right w:val="single" w:color="000000" w:sz="4" w:space="0"/>
            </w:tcBorders>
            <w:tcW w:w="3232" w:type="pct"/>
            <w:vAlign w:val="top"/>
            <w:textDirection w:val="lrTb"/>
            <w:noWrap w:val="false"/>
          </w:tcPr>
          <w:p>
            <w:pPr>
              <w:numPr>
                <w:ilvl w:val="0"/>
                <w:numId w:val="0"/>
              </w:numPr>
              <w:ind w:firstLine="480"/>
              <w:pageBreakBefore w:val="0"/>
              <w:spacing w:line="240" w:lineRule="auto"/>
              <w:rPr>
                <w:rFonts w:hint="eastAsia" w:ascii="楷体" w:hAnsi="楷体" w:eastAsia="楷体" w:cs="楷体"/>
                <w:color w:val="auto"/>
                <w:sz w:val="24"/>
                <w:szCs w:val="24"/>
                <w:highlight w:val="none"/>
                <w:lang w:val="en-US" w:eastAsia="zh-CN"/>
              </w:rPr>
            </w:pPr>
            <w:r>
              <w:rPr>
                <w:rFonts w:hint="eastAsia" w:ascii="楷体" w:hAnsi="楷体" w:eastAsia="楷体" w:cs="楷体"/>
                <w:sz w:val="24"/>
              </w:rPr>
              <w:t xml:space="preserve">投标人拟投入本项目的项目经理：具有高级工程师</w:t>
            </w:r>
            <w:r>
              <w:rPr>
                <w:rFonts w:hint="eastAsia" w:ascii="楷体" w:hAnsi="楷体" w:eastAsia="楷体" w:cs="楷体"/>
                <w:sz w:val="24"/>
                <w:lang w:val="en-US" w:eastAsia="zh-CN"/>
              </w:rPr>
              <w:t xml:space="preserve">及</w:t>
            </w:r>
            <w:r>
              <w:rPr>
                <w:rFonts w:hint="eastAsia" w:ascii="楷体" w:hAnsi="楷体" w:eastAsia="楷体" w:cs="楷体"/>
                <w:sz w:val="24"/>
              </w:rPr>
              <w:t xml:space="preserve">以上</w:t>
            </w:r>
            <w:r>
              <w:rPr>
                <w:rFonts w:hint="eastAsia" w:ascii="楷体" w:hAnsi="楷体" w:eastAsia="楷体" w:cs="楷体"/>
                <w:sz w:val="24"/>
                <w:lang w:val="en-US" w:eastAsia="zh-CN"/>
              </w:rPr>
              <w:t xml:space="preserve">职称</w:t>
            </w:r>
            <w:r>
              <w:rPr>
                <w:rFonts w:hint="eastAsia" w:ascii="楷体" w:hAnsi="楷体" w:eastAsia="楷体" w:cs="楷体"/>
                <w:sz w:val="24"/>
              </w:rPr>
              <w:t xml:space="preserve">（数字经济、电子信息、通信、网络安全、建筑智能化等任一）的，得1分；具有信息系统项目管理师证书的，得1分；本项最高得2分。</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pageBreakBefore w:val="0"/>
              <w:spacing w:line="240" w:lineRule="auto"/>
              <w:rPr>
                <w:rFonts w:hint="default" w:ascii="楷体" w:hAnsi="楷体" w:eastAsia="楷体" w:cs="宋体"/>
                <w:color w:val="auto"/>
                <w:sz w:val="24"/>
                <w:highlight w:val="none"/>
                <w:lang w:val="en-US" w:eastAsia="zh-CN"/>
              </w:rPr>
            </w:pPr>
            <w:r>
              <w:rPr>
                <w:rFonts w:hint="eastAsia" w:ascii="楷体" w:hAnsi="楷体" w:eastAsia="楷体" w:cs="宋体"/>
                <w:color w:val="auto"/>
                <w:sz w:val="24"/>
                <w:highlight w:val="none"/>
                <w:lang w:val="en-US" w:eastAsia="zh-CN"/>
              </w:rPr>
              <w:t xml:space="preserve">2</w:t>
            </w:r>
            <w:r/>
          </w:p>
        </w:tc>
      </w:tr>
      <w:tr>
        <w:trPr>
          <w:trHeight w:val="20"/>
        </w:trPr>
        <w:tc>
          <w:tcPr>
            <w:shd w:val="clear" w:color="auto" w:fill="auto"/>
            <w:tcBorders>
              <w:left w:val="single" w:color="000000" w:sz="4" w:space="0"/>
              <w:right w:val="single" w:color="000000" w:sz="4" w:space="0"/>
            </w:tcBorders>
            <w:tcW w:w="582" w:type="pct"/>
            <w:vAlign w:val="center"/>
            <w:vMerge w:val="continue"/>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r>
            <w:r/>
          </w:p>
        </w:tc>
        <w:tc>
          <w:tcPr>
            <w:shd w:val="clear" w:color="auto" w:fill="auto"/>
            <w:tcBorders>
              <w:left w:val="single" w:color="000000" w:sz="4" w:space="0"/>
              <w:right w:val="single" w:color="000000" w:sz="4" w:space="0"/>
            </w:tcBorders>
            <w:tcW w:w="761" w:type="pct"/>
            <w:vAlign w:val="center"/>
            <w:vMerge w:val="continue"/>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232" w:type="pct"/>
            <w:vAlign w:val="top"/>
            <w:textDirection w:val="lrTb"/>
            <w:noWrap w:val="false"/>
          </w:tcPr>
          <w:p>
            <w:pPr>
              <w:numPr>
                <w:ilvl w:val="0"/>
                <w:numId w:val="0"/>
              </w:numPr>
              <w:ind w:firstLine="480"/>
              <w:pageBreakBefore w:val="0"/>
              <w:spacing w:line="240" w:lineRule="auto"/>
              <w:rPr>
                <w:rFonts w:hint="eastAsia" w:ascii="楷体" w:hAnsi="楷体" w:eastAsia="楷体" w:cs="楷体"/>
                <w:color w:val="auto"/>
                <w:sz w:val="24"/>
                <w:szCs w:val="24"/>
                <w:highlight w:val="none"/>
                <w:lang w:val="en-US" w:eastAsia="zh-CN"/>
              </w:rPr>
            </w:pPr>
            <w:r>
              <w:rPr>
                <w:rFonts w:hint="eastAsia" w:ascii="楷体" w:hAnsi="楷体" w:eastAsia="楷体" w:cs="楷体"/>
                <w:sz w:val="24"/>
              </w:rPr>
              <w:t xml:space="preserve">投标人拟投入本项目的项目团队人员（除项目经理外）具有网络工程师、注册信息安全工程师（CISE）</w:t>
            </w:r>
            <w:r>
              <w:rPr>
                <w:rFonts w:hint="eastAsia" w:ascii="楷体" w:hAnsi="楷体" w:eastAsia="楷体" w:cs="楷体"/>
                <w:sz w:val="24"/>
                <w:lang w:eastAsia="zh-CN"/>
              </w:rPr>
              <w:t xml:space="preserve">、</w:t>
            </w:r>
            <w:r>
              <w:rPr>
                <w:rFonts w:hint="eastAsia" w:ascii="楷体" w:hAnsi="楷体" w:eastAsia="楷体" w:cs="楷体"/>
                <w:color w:val="auto"/>
                <w:sz w:val="24"/>
                <w:highlight w:val="none"/>
              </w:rPr>
              <w:t xml:space="preserve">CISAW信息安全保障人员认证（安全运维）</w:t>
            </w:r>
            <w:r>
              <w:rPr>
                <w:rFonts w:hint="eastAsia" w:ascii="楷体" w:hAnsi="楷体" w:eastAsia="楷体" w:cs="楷体"/>
                <w:sz w:val="24"/>
              </w:rPr>
              <w:t xml:space="preserve">，有一类证书得</w:t>
            </w:r>
            <w:r>
              <w:rPr>
                <w:rFonts w:hint="eastAsia" w:ascii="楷体" w:hAnsi="楷体" w:eastAsia="楷体" w:cs="楷体"/>
                <w:sz w:val="24"/>
                <w:lang w:val="en-US" w:eastAsia="zh-CN"/>
              </w:rPr>
              <w:t xml:space="preserve">1</w:t>
            </w:r>
            <w:r>
              <w:rPr>
                <w:rFonts w:hint="eastAsia" w:ascii="楷体" w:hAnsi="楷体" w:eastAsia="楷体" w:cs="楷体"/>
                <w:sz w:val="24"/>
              </w:rPr>
              <w:t xml:space="preserve">分，同类多人或一人多证不重复得分，</w:t>
            </w:r>
            <w:r>
              <w:rPr>
                <w:rFonts w:hint="eastAsia" w:ascii="楷体" w:hAnsi="楷体" w:eastAsia="楷体"/>
                <w:bCs/>
                <w:sz w:val="24"/>
              </w:rPr>
              <w:t xml:space="preserve">本项</w:t>
            </w:r>
            <w:r>
              <w:rPr>
                <w:rFonts w:hint="eastAsia" w:ascii="楷体" w:hAnsi="楷体" w:eastAsia="楷体" w:cs="楷体"/>
                <w:sz w:val="24"/>
              </w:rPr>
              <w:t xml:space="preserve">最高得3分。</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pageBreakBefore w:val="0"/>
              <w:spacing w:line="240" w:lineRule="auto"/>
              <w:rPr>
                <w:rFonts w:hint="default" w:ascii="楷体" w:hAnsi="楷体" w:eastAsia="楷体" w:cs="宋体"/>
                <w:color w:val="auto"/>
                <w:sz w:val="24"/>
                <w:highlight w:val="none"/>
                <w:lang w:val="en-US" w:eastAsia="zh-CN"/>
              </w:rPr>
            </w:pPr>
            <w:r>
              <w:rPr>
                <w:rFonts w:hint="eastAsia" w:ascii="楷体" w:hAnsi="楷体" w:eastAsia="楷体" w:cs="宋体"/>
                <w:color w:val="auto"/>
                <w:sz w:val="24"/>
                <w:highlight w:val="none"/>
                <w:lang w:val="en-US" w:eastAsia="zh-CN"/>
              </w:rPr>
              <w:t xml:space="preserve">3</w:t>
            </w:r>
            <w:r/>
          </w:p>
        </w:tc>
      </w:tr>
      <w:tr>
        <w:trPr>
          <w:trHeight w:val="20"/>
        </w:trPr>
        <w:tc>
          <w:tcPr>
            <w:shd w:val="clear" w:color="auto" w:fill="auto"/>
            <w:tcBorders>
              <w:left w:val="single" w:color="000000" w:sz="4" w:space="0"/>
              <w:bottom w:val="single" w:color="000000" w:sz="4" w:space="0"/>
              <w:right w:val="single" w:color="000000" w:sz="4" w:space="0"/>
            </w:tcBorders>
            <w:tcW w:w="582" w:type="pct"/>
            <w:vAlign w:val="center"/>
            <w:vMerge w:val="continue"/>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r>
            <w:r/>
          </w:p>
        </w:tc>
        <w:tc>
          <w:tcPr>
            <w:shd w:val="clear" w:color="auto" w:fill="auto"/>
            <w:tcBorders>
              <w:left w:val="single" w:color="000000" w:sz="4" w:space="0"/>
              <w:bottom w:val="single" w:color="000000" w:sz="4" w:space="0"/>
              <w:right w:val="single" w:color="000000" w:sz="4" w:space="0"/>
            </w:tcBorders>
            <w:tcW w:w="761" w:type="pct"/>
            <w:vAlign w:val="center"/>
            <w:vMerge w:val="continue"/>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232" w:type="pct"/>
            <w:vAlign w:val="top"/>
            <w:textDirection w:val="lrTb"/>
            <w:noWrap w:val="false"/>
          </w:tcPr>
          <w:p>
            <w:pPr>
              <w:numPr>
                <w:ilvl w:val="0"/>
                <w:numId w:val="0"/>
              </w:numPr>
              <w:pageBreakBefore w:val="0"/>
              <w:spacing w:line="24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注：提供上述人员的相关证书、身份证扫描件以及投标人参加本次政府采购活动前半年内（至少一个月）为上述人员缴纳社保的证明材料，证明材料缺项或未提供的不得分。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pageBreakBefore w:val="0"/>
              <w:spacing w:line="240" w:lineRule="auto"/>
              <w:rPr>
                <w:rFonts w:hint="default" w:ascii="楷体" w:hAnsi="楷体" w:eastAsia="楷体" w:cs="宋体"/>
                <w:color w:val="auto"/>
                <w:sz w:val="24"/>
                <w:highlight w:val="none"/>
                <w:lang w:val="en-US" w:eastAsia="zh-CN"/>
              </w:rPr>
            </w:pPr>
            <w:r>
              <w:rPr>
                <w:rFonts w:hint="eastAsia" w:ascii="楷体" w:hAnsi="楷体" w:eastAsia="楷体" w:cs="宋体"/>
                <w:color w:val="auto"/>
                <w:sz w:val="24"/>
                <w:highlight w:val="none"/>
                <w:lang w:val="en-US" w:eastAsia="zh-CN"/>
              </w:rPr>
              <w:t xml:space="preserve">/</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pageBreakBefore w:val="0"/>
              <w:spacing w:line="240" w:lineRule="auto"/>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314"/>
              <w:jc w:val="center"/>
              <w:pageBreakBefore w:val="0"/>
              <w:spacing w:line="240" w:lineRule="auto"/>
              <w:rPr>
                <w:rFonts w:hint="eastAsia" w:ascii="楷体" w:hAnsi="楷体" w:eastAsia="楷体" w:cs="Times New Roman"/>
                <w:color w:val="auto"/>
                <w:sz w:val="24"/>
                <w:highlight w:val="none"/>
                <w:lang w:val="en-US" w:eastAsia="zh-CN"/>
              </w:rPr>
            </w:pPr>
            <w:r>
              <w:rPr>
                <w:rStyle w:val="759"/>
                <w:rFonts w:hint="eastAsia" w:ascii="楷体" w:hAnsi="楷体" w:eastAsia="楷体" w:cs="楷体"/>
                <w:b w:val="0"/>
                <w:color w:val="auto"/>
                <w:sz w:val="24"/>
                <w:szCs w:val="24"/>
                <w:highlight w:val="none"/>
                <w:lang w:val="en-US" w:eastAsia="zh-CN"/>
              </w:rPr>
              <w:t xml:space="preserve">节能、环保产品认证</w:t>
            </w:r>
            <w:r/>
          </w:p>
        </w:tc>
        <w:tc>
          <w:tcPr>
            <w:shd w:val="clear" w:color="auto" w:fill="auto"/>
            <w:tcBorders>
              <w:top w:val="single" w:color="000000" w:sz="4" w:space="0"/>
              <w:left w:val="single" w:color="000000" w:sz="4" w:space="0"/>
              <w:bottom w:val="single" w:color="000000" w:sz="4" w:space="0"/>
              <w:right w:val="single" w:color="000000" w:sz="4" w:space="0"/>
            </w:tcBorders>
            <w:tcW w:w="3232" w:type="pct"/>
            <w:vAlign w:val="center"/>
            <w:textDirection w:val="lrTb"/>
            <w:noWrap w:val="false"/>
          </w:tcPr>
          <w:p>
            <w:pPr>
              <w:numPr>
                <w:ilvl w:val="0"/>
                <w:numId w:val="0"/>
              </w:numPr>
              <w:ind w:right="-73"/>
              <w:jc w:val="left"/>
              <w:pageBreakBefore w:val="0"/>
              <w:spacing w:line="240" w:lineRule="auto"/>
              <w:widowControl/>
              <w:rPr>
                <w:rFonts w:hint="default"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 xml:space="preserve">投标人所投产品属于财政部、国家发改委公布的“节能产品品目清单”范围内的（强制节能除外），投标人提供国家确定的认证机构出具的、处于有效期之内的该节能产品认证证书扫描件的，得0.5分。</w:t>
            </w:r>
            <w:r/>
          </w:p>
          <w:p>
            <w:pPr>
              <w:numPr>
                <w:ilvl w:val="0"/>
                <w:numId w:val="0"/>
              </w:numPr>
              <w:ind w:left="0" w:right="-73" w:firstLine="0"/>
              <w:jc w:val="left"/>
              <w:pageBreakBefore w:val="0"/>
              <w:spacing w:line="240" w:lineRule="auto"/>
              <w:widowControl/>
              <w:rPr>
                <w:rFonts w:hint="eastAsia" w:ascii="楷体" w:hAnsi="楷体" w:eastAsia="楷体" w:cs="楷体"/>
                <w:color w:val="auto"/>
                <w:sz w:val="24"/>
                <w:szCs w:val="24"/>
                <w:highlight w:val="none"/>
                <w:lang w:val="en-US" w:eastAsia="zh-CN"/>
              </w:rPr>
            </w:pPr>
            <w:r>
              <w:rPr>
                <w:rFonts w:hint="default" w:ascii="楷体" w:hAnsi="楷体" w:eastAsia="楷体" w:cs="楷体"/>
                <w:color w:val="auto"/>
                <w:sz w:val="24"/>
                <w:szCs w:val="24"/>
                <w:highlight w:val="none"/>
                <w:lang w:val="en-US" w:eastAsia="zh-CN"/>
              </w:rPr>
              <w:t xml:space="preserve">投标人所投产品属于财政部、生态环境部公布的“环境标志产品品目清单”范围内的，投标人提供国家确定的认证机构出具的、处于有效期内的该环保产品认证证书扫描件的，得0.5分。</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pageBreakBefore w:val="0"/>
              <w:spacing w:line="240" w:lineRule="auto"/>
              <w:widowControl w:val="off"/>
              <w:rPr>
                <w:rFonts w:hint="eastAsia" w:ascii="楷体" w:hAnsi="楷体" w:eastAsia="楷体" w:cs="宋体"/>
                <w:color w:val="auto"/>
                <w:sz w:val="24"/>
                <w:highlight w:val="none"/>
                <w:lang w:val="en-US" w:eastAsia="zh-CN"/>
              </w:rPr>
            </w:pPr>
            <w:r>
              <w:rPr>
                <w:rFonts w:hint="eastAsia" w:ascii="楷体" w:hAnsi="楷体" w:eastAsia="楷体" w:cs="楷体"/>
                <w:b w:val="0"/>
                <w:bCs w:val="0"/>
                <w:color w:val="auto"/>
                <w:sz w:val="24"/>
                <w:szCs w:val="24"/>
                <w:highlight w:val="none"/>
                <w:vertAlign w:val="baseline"/>
                <w:lang w:val="en-US" w:eastAsia="zh-CN"/>
              </w:rPr>
              <w:t xml:space="preserve">1</w:t>
            </w:r>
            <w:r/>
          </w:p>
        </w:tc>
      </w:tr>
      <w:tr>
        <w:trPr>
          <w:trHeight w:val="20"/>
        </w:trPr>
        <w:tc>
          <w:tcPr>
            <w:shd w:val="clear" w:color="auto" w:fill="auto"/>
            <w:tcBorders>
              <w:top w:val="single" w:color="000000" w:sz="4" w:space="0"/>
              <w:left w:val="single" w:color="000000" w:sz="4" w:space="0"/>
              <w:bottom w:val="single" w:color="000000" w:sz="4" w:space="0"/>
              <w:right w:val="single" w:color="000000" w:sz="4" w:space="0"/>
            </w:tcBorders>
            <w:tcW w:w="582" w:type="pct"/>
            <w:vAlign w:val="center"/>
            <w:textDirection w:val="lrTb"/>
            <w:noWrap w:val="false"/>
          </w:tcPr>
          <w:p>
            <w:pPr>
              <w:jc w:val="center"/>
              <w:pageBreakBefore w:val="0"/>
              <w:spacing w:line="240" w:lineRule="auto"/>
              <w:rPr>
                <w:rFonts w:hint="default"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pStyle w:val="2314"/>
              <w:jc w:val="center"/>
              <w:pageBreakBefore w:val="0"/>
              <w:spacing w:line="240" w:lineRule="auto"/>
              <w:rPr>
                <w:rStyle w:val="759"/>
                <w:rFonts w:hint="eastAsia" w:ascii="楷体" w:hAnsi="楷体" w:eastAsia="楷体" w:cs="楷体"/>
                <w:b w:val="0"/>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投标人实力</w:t>
            </w:r>
            <w:r/>
          </w:p>
        </w:tc>
        <w:tc>
          <w:tcPr>
            <w:shd w:val="clear" w:color="auto" w:fill="auto"/>
            <w:tcBorders>
              <w:top w:val="single" w:color="000000" w:sz="4" w:space="0"/>
              <w:left w:val="single" w:color="000000" w:sz="4" w:space="0"/>
              <w:bottom w:val="single" w:color="000000" w:sz="4" w:space="0"/>
              <w:right w:val="single" w:color="000000" w:sz="4" w:space="0"/>
            </w:tcBorders>
            <w:tcW w:w="3232" w:type="pct"/>
            <w:vAlign w:val="center"/>
            <w:textDirection w:val="lrTb"/>
            <w:noWrap w:val="false"/>
          </w:tcPr>
          <w:p>
            <w:pPr>
              <w:numPr>
                <w:ilvl w:val="0"/>
                <w:numId w:val="0"/>
              </w:numPr>
              <w:ind w:right="-73" w:firstLine="480"/>
              <w:jc w:val="left"/>
              <w:pageBreakBefore w:val="0"/>
              <w:spacing w:line="24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投标人具有</w:t>
            </w:r>
            <w:r>
              <w:rPr>
                <w:rFonts w:hint="eastAsia" w:ascii="楷体" w:hAnsi="楷体" w:eastAsia="楷体" w:cs="Times New Roman"/>
                <w:b w:val="0"/>
                <w:bCs/>
                <w:color w:val="auto"/>
                <w:sz w:val="24"/>
                <w:szCs w:val="24"/>
                <w:highlight w:val="none"/>
              </w:rPr>
              <w:t xml:space="preserve">有效期内的</w:t>
            </w:r>
            <w:r>
              <w:rPr>
                <w:rFonts w:hint="eastAsia" w:ascii="楷体" w:hAnsi="楷体" w:eastAsia="楷体" w:cs="Times New Roman"/>
                <w:b w:val="0"/>
                <w:bCs/>
                <w:color w:val="auto"/>
                <w:sz w:val="24"/>
                <w:szCs w:val="24"/>
                <w:highlight w:val="none"/>
                <w:lang w:eastAsia="zh-CN"/>
              </w:rPr>
              <w:t xml:space="preserve">隐私信息管理体系认证、业务连续性管理体系认证、信息安全服务资质认证</w:t>
            </w:r>
            <w:r>
              <w:rPr>
                <w:rFonts w:hint="eastAsia" w:ascii="楷体" w:hAnsi="楷体" w:eastAsia="楷体" w:cs="Times New Roman"/>
                <w:b w:val="0"/>
                <w:bCs/>
                <w:color w:val="auto"/>
                <w:sz w:val="24"/>
                <w:szCs w:val="24"/>
                <w:highlight w:val="none"/>
              </w:rPr>
              <w:t xml:space="preserve">，每提供一种证书得</w:t>
            </w:r>
            <w:r>
              <w:rPr>
                <w:rFonts w:hint="eastAsia" w:ascii="楷体" w:hAnsi="楷体" w:eastAsia="楷体" w:cs="Times New Roman"/>
                <w:b w:val="0"/>
                <w:bCs/>
                <w:color w:val="auto"/>
                <w:sz w:val="24"/>
                <w:szCs w:val="24"/>
                <w:highlight w:val="none"/>
                <w:lang w:val="en-US" w:eastAsia="zh-CN"/>
              </w:rPr>
              <w:t xml:space="preserve">1</w:t>
            </w:r>
            <w:r>
              <w:rPr>
                <w:rFonts w:hint="eastAsia" w:ascii="楷体" w:hAnsi="楷体" w:eastAsia="楷体" w:cs="Times New Roman"/>
                <w:b w:val="0"/>
                <w:bCs/>
                <w:color w:val="auto"/>
                <w:sz w:val="24"/>
                <w:szCs w:val="24"/>
                <w:highlight w:val="none"/>
              </w:rPr>
              <w:t xml:space="preserve">分，本项最高得3分</w:t>
            </w:r>
            <w:r>
              <w:rPr>
                <w:rFonts w:hint="eastAsia" w:ascii="楷体" w:hAnsi="楷体" w:eastAsia="楷体" w:cs="楷体"/>
                <w:color w:val="auto"/>
                <w:sz w:val="24"/>
                <w:szCs w:val="24"/>
                <w:highlight w:val="none"/>
                <w:lang w:val="en-US" w:eastAsia="zh-CN"/>
              </w:rPr>
              <w:t xml:space="preserve">，未提供的不得分。（以上相关认证证书需在“全国认证认可信息公共服务平台”中查询状态为“有效”）</w:t>
            </w:r>
            <w:r/>
          </w:p>
          <w:p>
            <w:pPr>
              <w:numPr>
                <w:ilvl w:val="0"/>
                <w:numId w:val="0"/>
              </w:numPr>
              <w:ind w:right="-73"/>
              <w:jc w:val="left"/>
              <w:pageBreakBefore w:val="0"/>
              <w:spacing w:line="240" w:lineRule="auto"/>
              <w:widowControl/>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1、提供有效的证书原件扫描件；</w:t>
            </w:r>
            <w:r/>
          </w:p>
          <w:p>
            <w:pPr>
              <w:numPr>
                <w:ilvl w:val="0"/>
                <w:numId w:val="0"/>
              </w:numPr>
              <w:ind w:left="0" w:right="-73" w:firstLine="0"/>
              <w:jc w:val="left"/>
              <w:pageBreakBefore w:val="0"/>
              <w:spacing w:line="240" w:lineRule="auto"/>
              <w:widowControl/>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pageBreakBefore w:val="0"/>
              <w:spacing w:line="240" w:lineRule="auto"/>
              <w:widowControl w:val="off"/>
              <w:rPr>
                <w:rFonts w:hint="default" w:ascii="楷体" w:hAnsi="楷体" w:eastAsia="楷体" w:cs="楷体"/>
                <w:b w:val="0"/>
                <w:bCs w:val="0"/>
                <w:color w:val="auto"/>
                <w:sz w:val="24"/>
                <w:szCs w:val="24"/>
                <w:highlight w:val="none"/>
                <w:vertAlign w:val="baseline"/>
                <w:lang w:val="en-US" w:eastAsia="zh-CN"/>
              </w:rPr>
            </w:pPr>
            <w:r>
              <w:rPr>
                <w:rFonts w:hint="eastAsia" w:ascii="楷体" w:hAnsi="楷体" w:eastAsia="楷体" w:cs="楷体"/>
                <w:b w:val="0"/>
                <w:bCs w:val="0"/>
                <w:color w:val="auto"/>
                <w:sz w:val="24"/>
                <w:szCs w:val="24"/>
                <w:highlight w:val="none"/>
                <w:vertAlign w:val="baseline"/>
                <w:lang w:val="en-US" w:eastAsia="zh-CN"/>
              </w:rPr>
              <w:t xml:space="preserve">3</w:t>
            </w:r>
            <w:r/>
          </w:p>
        </w:tc>
      </w:tr>
    </w:tbl>
    <w:p>
      <w:pPr>
        <w:jc w:val="left"/>
        <w:pageBreakBefore w:val="0"/>
        <w:spacing w:line="240" w:lineRule="auto"/>
        <w:widowControl/>
        <w:rPr>
          <w:rFonts w:ascii="楷体" w:hAnsi="楷体" w:eastAsia="楷体"/>
          <w:b/>
          <w:color w:val="auto"/>
          <w:sz w:val="24"/>
          <w:highlight w:val="none"/>
        </w:rPr>
      </w:pPr>
      <w:r>
        <w:rPr>
          <w:rFonts w:hint="eastAsia" w:ascii="楷体" w:hAnsi="楷体" w:eastAsia="楷体"/>
          <w:b/>
          <w:color w:val="auto"/>
          <w:sz w:val="24"/>
          <w:highlight w:val="none"/>
        </w:rPr>
        <w:t xml:space="preserve">（三）价格评估</w:t>
      </w:r>
      <w:r/>
    </w:p>
    <w:tbl>
      <w:tblPr>
        <w:tblStyle w:val="760"/>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29"/>
        <w:gridCol w:w="6195"/>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textDirection w:val="lrTb"/>
            <w:noWrap w:val="false"/>
          </w:tcPr>
          <w:p>
            <w:pPr>
              <w:pageBreakBefore w:val="0"/>
              <w:spacing w:line="240" w:lineRule="auto"/>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94" w:type="pct"/>
            <w:textDirection w:val="lrTb"/>
            <w:noWrap w:val="false"/>
          </w:tcPr>
          <w:p>
            <w:pPr>
              <w:jc w:val="left"/>
              <w:pageBreakBefore w:val="0"/>
              <w:spacing w:line="240" w:lineRule="auto"/>
              <w:rPr>
                <w:rFonts w:ascii="楷体" w:hAnsi="楷体" w:eastAsia="楷体"/>
                <w:b/>
                <w:color w:val="auto"/>
                <w:sz w:val="24"/>
                <w:highlight w:val="none"/>
              </w:rPr>
            </w:pPr>
            <w:r>
              <w:rPr>
                <w:rFonts w:hint="eastAsia" w:ascii="楷体" w:hAnsi="楷体" w:eastAsia="楷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jc w:val="center"/>
              <w:pageBreakBefore w:val="0"/>
              <w:spacing w:line="240" w:lineRule="auto"/>
              <w:rPr>
                <w:rFonts w:ascii="楷体" w:hAnsi="楷体" w:eastAsia="楷体"/>
                <w:b/>
                <w:color w:val="auto"/>
                <w:sz w:val="24"/>
                <w:highlight w:val="none"/>
              </w:rPr>
            </w:pPr>
            <w:r>
              <w:rPr>
                <w:rFonts w:hint="eastAsia" w:ascii="楷体" w:hAnsi="楷体" w:eastAsia="楷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textDirection w:val="lrTb"/>
            <w:noWrap w:val="false"/>
          </w:tcPr>
          <w:p>
            <w:pPr>
              <w:pageBreakBefore w:val="0"/>
              <w:spacing w:line="240" w:lineRule="auto"/>
              <w:rPr>
                <w:rFonts w:ascii="楷体" w:hAnsi="楷体" w:eastAsia="楷体"/>
                <w:b/>
                <w:color w:val="auto"/>
                <w:sz w:val="24"/>
                <w:highlight w:val="none"/>
              </w:rPr>
            </w:pPr>
            <w:r>
              <w:rPr>
                <w:rFonts w:hint="eastAsia" w:ascii="楷体" w:hAnsi="楷体" w:eastAsia="楷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textDirection w:val="lrTb"/>
            <w:noWrap w:val="false"/>
          </w:tcPr>
          <w:p>
            <w:pPr>
              <w:jc w:val="center"/>
              <w:pageBreakBefore w:val="0"/>
              <w:spacing w:line="240" w:lineRule="auto"/>
              <w:rPr>
                <w:rFonts w:ascii="楷体" w:hAnsi="楷体" w:eastAsia="楷体"/>
                <w:b/>
                <w:color w:val="auto"/>
                <w:sz w:val="24"/>
                <w:highlight w:val="none"/>
              </w:rPr>
            </w:pPr>
            <w:r>
              <w:rPr>
                <w:rFonts w:hint="eastAsia" w:ascii="楷体" w:hAnsi="楷体" w:eastAsia="楷体"/>
                <w:b/>
                <w:color w:val="auto"/>
                <w:sz w:val="24"/>
                <w:highlight w:val="none"/>
              </w:rPr>
              <w:t xml:space="preserve">投标报价</w:t>
            </w:r>
            <w:r/>
          </w:p>
        </w:tc>
        <w:tc>
          <w:tcPr>
            <w:tcBorders>
              <w:top w:val="single" w:color="000000" w:sz="4" w:space="0"/>
              <w:left w:val="single" w:color="auto" w:sz="4" w:space="0"/>
              <w:bottom w:val="single" w:color="000000" w:sz="4" w:space="0"/>
              <w:right w:val="single" w:color="000000" w:sz="4" w:space="0"/>
            </w:tcBorders>
            <w:tcW w:w="445" w:type="pct"/>
            <w:textDirection w:val="lrTb"/>
            <w:noWrap w:val="false"/>
          </w:tcPr>
          <w:p>
            <w:pPr>
              <w:jc w:val="left"/>
              <w:pageBreakBefore w:val="0"/>
              <w:spacing w:line="240" w:lineRule="auto"/>
              <w:rPr>
                <w:rFonts w:ascii="楷体" w:hAnsi="楷体" w:eastAsia="楷体"/>
                <w:b/>
                <w:color w:val="auto"/>
                <w:sz w:val="24"/>
                <w:highlight w:val="none"/>
              </w:rPr>
            </w:pPr>
            <w:r>
              <w:rPr>
                <w:rFonts w:hint="eastAsia" w:ascii="楷体" w:hAnsi="楷体" w:eastAsia="楷体" w:cs="宋体"/>
                <w:color w:val="auto"/>
                <w:sz w:val="24"/>
                <w:highlight w:val="none"/>
                <w:lang w:val="en-US" w:eastAsia="zh-CN"/>
              </w:rPr>
              <w:t xml:space="preserve">3</w:t>
            </w:r>
            <w:r>
              <w:rPr>
                <w:rFonts w:hint="eastAsia" w:ascii="楷体" w:hAnsi="楷体" w:eastAsia="楷体" w:cs="宋体"/>
                <w:color w:val="auto"/>
                <w:sz w:val="24"/>
                <w:highlight w:val="none"/>
              </w:rPr>
              <w:t xml:space="preserve">0</w:t>
            </w:r>
            <w:r>
              <w:rPr>
                <w:rFonts w:hint="eastAsia" w:ascii="楷体" w:hAnsi="楷体" w:eastAsia="楷体"/>
                <w:b/>
                <w:color w:val="auto"/>
                <w:sz w:val="24"/>
                <w:highlight w:val="none"/>
              </w:rPr>
              <w:t xml:space="preserve">分</w:t>
            </w:r>
            <w:r/>
          </w:p>
        </w:tc>
      </w:tr>
      <w:tr>
        <w:trPr>
          <w:trHeight w:val="699"/>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pageBreakBefore w:val="0"/>
              <w:spacing w:line="240" w:lineRule="auto"/>
              <w:rPr>
                <w:rFonts w:hint="eastAsia" w:ascii="楷体" w:hAnsi="楷体" w:eastAsia="楷体" w:cs="Times New Roman"/>
                <w:color w:val="auto"/>
                <w:sz w:val="24"/>
                <w:highlight w:val="none"/>
                <w:lang w:val="en-US" w:eastAsia="zh-CN"/>
              </w:rPr>
            </w:pPr>
            <w:r>
              <w:rPr>
                <w:rFonts w:hint="eastAsia" w:ascii="楷体" w:hAnsi="楷体" w:eastAsia="楷体" w:cs="Times New Roman"/>
                <w:color w:val="auto"/>
                <w:sz w:val="24"/>
                <w:highlight w:val="none"/>
                <w:lang w:val="en-US" w:eastAsia="zh-CN"/>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textDirection w:val="lrTb"/>
            <w:noWrap w:val="false"/>
          </w:tcPr>
          <w:p>
            <w:pPr>
              <w:pStyle w:val="751"/>
              <w:ind w:left="0" w:firstLine="220"/>
              <w:jc w:val="left"/>
              <w:pageBreakBefore w:val="0"/>
              <w:spacing w:before="0" w:after="0" w:line="240" w:lineRule="auto"/>
              <w:rPr>
                <w:rFonts w:ascii="楷体" w:hAnsi="楷体" w:eastAsia="楷体" w:cs="宋体"/>
                <w:b w:val="0"/>
                <w:color w:val="auto"/>
                <w:sz w:val="24"/>
                <w:highlight w:val="none"/>
              </w:rPr>
            </w:pPr>
            <w:r>
              <w:rPr>
                <w:rFonts w:hint="eastAsia" w:ascii="楷体" w:hAnsi="楷体" w:eastAsia="楷体" w:cs="Times New Roman"/>
                <w:b w:val="0"/>
                <w:bCs/>
                <w:color w:val="auto"/>
                <w:sz w:val="24"/>
                <w:szCs w:val="24"/>
                <w:highlight w:val="none"/>
              </w:rPr>
              <w:t xml:space="preserve">综合评分法中的价格分采用低价优先法计算，即满足招标文件要求且投标价格最低的投标报价为评标基准价，其价格分为满分</w:t>
            </w:r>
            <w:r>
              <w:rPr>
                <w:rFonts w:hint="eastAsia" w:ascii="楷体" w:hAnsi="楷体" w:eastAsia="楷体" w:cs="Times New Roman"/>
                <w:b w:val="0"/>
                <w:bCs/>
                <w:color w:val="auto"/>
                <w:sz w:val="24"/>
                <w:szCs w:val="24"/>
                <w:highlight w:val="none"/>
                <w:lang w:val="en-US" w:eastAsia="zh-CN"/>
              </w:rPr>
              <w:t xml:space="preserve">3</w:t>
            </w:r>
            <w:r>
              <w:rPr>
                <w:rFonts w:hint="eastAsia" w:ascii="楷体" w:hAnsi="楷体" w:eastAsia="楷体" w:cs="Times New Roman"/>
                <w:b w:val="0"/>
                <w:bCs/>
                <w:color w:val="auto"/>
                <w:sz w:val="24"/>
                <w:szCs w:val="24"/>
                <w:highlight w:val="none"/>
              </w:rPr>
              <w:t xml:space="preserve">0分。其他投标人的价格分统一按照下列公式计算(得分四舍五入保留到小数点后2位)：投标报价得分= (评标基准价／投标报价)×</w:t>
            </w:r>
            <w:r>
              <w:rPr>
                <w:rFonts w:hint="eastAsia" w:ascii="楷体" w:hAnsi="楷体" w:eastAsia="楷体" w:cs="Times New Roman"/>
                <w:b w:val="0"/>
                <w:bCs/>
                <w:color w:val="auto"/>
                <w:sz w:val="24"/>
                <w:szCs w:val="24"/>
                <w:highlight w:val="none"/>
                <w:lang w:val="en-US" w:eastAsia="zh-CN"/>
              </w:rPr>
              <w:t xml:space="preserve">30</w:t>
            </w:r>
            <w:r>
              <w:rPr>
                <w:rFonts w:hint="eastAsia" w:ascii="楷体" w:hAnsi="楷体" w:eastAsia="楷体" w:cs="Times New Roman"/>
                <w:b w:val="0"/>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pageBreakBefore w:val="0"/>
              <w:spacing w:line="240" w:lineRule="auto"/>
              <w:rPr>
                <w:rFonts w:ascii="楷体" w:hAnsi="楷体" w:eastAsia="楷体"/>
                <w:color w:val="auto"/>
                <w:sz w:val="24"/>
                <w:highlight w:val="none"/>
              </w:rPr>
            </w:pPr>
            <w:r>
              <w:rPr>
                <w:rFonts w:hint="eastAsia" w:ascii="楷体" w:hAnsi="楷体" w:eastAsia="楷体" w:cs="宋体"/>
                <w:color w:val="auto"/>
                <w:sz w:val="24"/>
                <w:highlight w:val="none"/>
                <w:lang w:val="en-US" w:eastAsia="zh-CN"/>
              </w:rPr>
              <w:t xml:space="preserve">3</w:t>
            </w:r>
            <w:r>
              <w:rPr>
                <w:rFonts w:hint="eastAsia" w:ascii="楷体" w:hAnsi="楷体" w:eastAsia="楷体" w:cs="宋体"/>
                <w:color w:val="auto"/>
                <w:sz w:val="24"/>
                <w:highlight w:val="none"/>
              </w:rPr>
              <w:t xml:space="preserve">0</w:t>
            </w:r>
            <w:r>
              <w:rPr>
                <w:rFonts w:hint="eastAsia" w:ascii="楷体" w:hAnsi="楷体" w:eastAsia="楷体"/>
                <w:color w:val="auto"/>
                <w:sz w:val="24"/>
                <w:highlight w:val="none"/>
              </w:rPr>
              <w:t xml:space="preserve">分</w:t>
            </w:r>
            <w:bookmarkEnd w:id="288"/>
            <w:r/>
            <w:bookmarkEnd w:id="289"/>
            <w:r/>
            <w:bookmarkEnd w:id="290"/>
            <w:r/>
            <w:bookmarkEnd w:id="291"/>
            <w:r/>
            <w:bookmarkEnd w:id="292"/>
            <w:r/>
            <w:r/>
          </w:p>
        </w:tc>
      </w:tr>
    </w:tbl>
    <w:p>
      <w:pPr>
        <w:ind w:firstLine="480"/>
        <w:jc w:val="left"/>
        <w:spacing w:line="360" w:lineRule="auto"/>
        <w:widowControl/>
        <w:rPr>
          <w:rFonts w:ascii="楷体" w:hAnsi="楷体" w:eastAsia="楷体"/>
          <w:color w:val="auto"/>
          <w:sz w:val="24"/>
          <w:highlight w:val="none"/>
        </w:rPr>
      </w:pPr>
      <w:r>
        <w:rPr>
          <w:rFonts w:ascii="楷体" w:hAnsi="楷体" w:eastAsia="楷体"/>
          <w:color w:val="auto"/>
          <w:sz w:val="24"/>
          <w:highlight w:val="none"/>
        </w:rPr>
      </w:r>
      <w:r/>
    </w:p>
    <w:p>
      <w:pPr>
        <w:pStyle w:val="752"/>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9.相同品牌产品的处理原则</w:t>
      </w:r>
      <w:r/>
    </w:p>
    <w:p>
      <w:pPr>
        <w:pStyle w:val="752"/>
        <w:ind w:firstLine="472"/>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52"/>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10.允许修改评标结果的情形</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10.1评标结果汇总完成后，除下列情形外，任何人不得修改评标结果：</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（1）分值汇总计算错误的；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（2）分项评分超出评分标准范围的；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（3）评标委员会成员对客观评审因素评分不一致的；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（4）经评标委员会认定评分畸高、畸低的。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97" w:name="_Toc92168030"/>
      <w:r/>
      <w:bookmarkEnd w:id="297"/>
      <w:r/>
      <w:bookmarkStart w:id="298" w:name="_Toc98669719"/>
      <w:r/>
      <w:bookmarkEnd w:id="298"/>
      <w:r/>
      <w:bookmarkStart w:id="299" w:name="_Toc98669361"/>
      <w:r/>
      <w:bookmarkEnd w:id="299"/>
      <w:r/>
      <w:bookmarkStart w:id="300" w:name="_Toc100386064"/>
      <w:r/>
      <w:bookmarkEnd w:id="300"/>
      <w:r/>
      <w:bookmarkStart w:id="301" w:name="_Toc20732998"/>
      <w:r/>
      <w:bookmarkEnd w:id="301"/>
      <w:r/>
      <w:r/>
    </w:p>
    <w:p>
      <w:pPr>
        <w:pStyle w:val="752"/>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11.推荐中标候选人</w:t>
      </w:r>
      <w:r/>
    </w:p>
    <w:p>
      <w:pPr>
        <w:ind w:firstLine="420"/>
        <w:jc w:val="left"/>
        <w:spacing w:line="360" w:lineRule="auto"/>
        <w:widowControl/>
        <w:rPr>
          <w:rFonts w:ascii="楷体" w:hAnsi="楷体" w:eastAsia="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楷体" w:hAnsi="楷体" w:eastAsia="楷体"/>
          <w:color w:val="auto"/>
          <w:sz w:val="24"/>
          <w:highlight w:val="none"/>
        </w:rPr>
        <w:br w:type="page" w:clear="all"/>
      </w:r>
      <w:r/>
    </w:p>
    <w:p>
      <w:pPr>
        <w:jc w:val="left"/>
        <w:spacing w:line="360" w:lineRule="auto"/>
        <w:widowControl/>
        <w:rPr>
          <w:rFonts w:ascii="楷体" w:hAnsi="楷体" w:eastAsia="楷体"/>
          <w:color w:val="auto"/>
          <w:sz w:val="24"/>
          <w:highlight w:val="none"/>
        </w:rPr>
      </w:pPr>
      <w:r>
        <w:rPr>
          <w:rFonts w:ascii="楷体" w:hAnsi="楷体" w:eastAsia="楷体"/>
          <w:color w:val="auto"/>
          <w:sz w:val="24"/>
          <w:highlight w:val="none"/>
        </w:rPr>
      </w:r>
      <w:r/>
    </w:p>
    <w:p>
      <w:pPr>
        <w:jc w:val="left"/>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第六部分    投标文件（格式）</w:t>
      </w:r>
      <w:r/>
    </w:p>
    <w:p>
      <w:pPr>
        <w:jc w:val="center"/>
        <w:spacing w:line="360" w:lineRule="auto"/>
        <w:rPr>
          <w:rFonts w:ascii="楷体" w:hAnsi="楷体" w:eastAsia="楷体"/>
          <w:b/>
          <w:color w:val="auto"/>
          <w:sz w:val="72"/>
          <w:highlight w:val="none"/>
        </w:rPr>
      </w:pPr>
      <w:r>
        <w:rPr>
          <w:rFonts w:ascii="楷体" w:hAnsi="楷体" w:eastAsia="楷体"/>
          <w:b/>
          <w:color w:val="auto"/>
          <w:sz w:val="72"/>
          <w:highlight w:val="none"/>
        </w:rPr>
      </w:r>
      <w:r/>
    </w:p>
    <w:p>
      <w:pPr>
        <w:jc w:val="center"/>
        <w:spacing w:line="360" w:lineRule="auto"/>
        <w:rPr>
          <w:rFonts w:ascii="楷体" w:hAnsi="楷体" w:eastAsia="楷体"/>
          <w:color w:val="auto"/>
          <w:sz w:val="72"/>
          <w:highlight w:val="none"/>
        </w:rPr>
      </w:pPr>
      <w:r>
        <w:rPr>
          <w:rFonts w:hint="eastAsia" w:ascii="楷体" w:hAnsi="楷体" w:eastAsia="楷体"/>
          <w:b/>
          <w:color w:val="auto"/>
          <w:sz w:val="72"/>
          <w:highlight w:val="none"/>
        </w:rPr>
        <w:t xml:space="preserve">投   标   文   件</w:t>
      </w: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jc w:val="center"/>
        <w:spacing w:line="360" w:lineRule="auto"/>
        <w:rPr>
          <w:rFonts w:ascii="楷体" w:hAnsi="楷体" w:eastAsia="楷体"/>
          <w:b/>
          <w:color w:val="auto"/>
          <w:sz w:val="32"/>
          <w:highlight w:val="none"/>
        </w:rPr>
      </w:pPr>
      <w:r>
        <w:rPr>
          <w:rFonts w:hint="eastAsia" w:ascii="楷体" w:hAnsi="楷体" w:eastAsia="楷体"/>
          <w:b/>
          <w:color w:val="auto"/>
          <w:sz w:val="32"/>
          <w:highlight w:val="none"/>
        </w:rPr>
        <w:t xml:space="preserve">项目编号：</w:t>
      </w:r>
      <w:r>
        <w:rPr>
          <w:rFonts w:hint="eastAsia" w:ascii="宋体" w:hAnsi="宋体"/>
          <w:b/>
          <w:color w:val="auto"/>
          <w:sz w:val="24"/>
          <w:highlight w:val="none"/>
          <w:u w:val="single"/>
        </w:rPr>
        <w:t xml:space="preserve">××××</w:t>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2"/>
        <w:jc w:val="center"/>
        <w:spacing w:line="360" w:lineRule="auto"/>
        <w:rPr>
          <w:rFonts w:ascii="楷体" w:hAnsi="楷体" w:eastAsia="楷体"/>
          <w:b/>
          <w:color w:val="auto"/>
          <w:sz w:val="28"/>
          <w:highlight w:val="none"/>
        </w:rPr>
      </w:pPr>
      <w:r>
        <w:rPr>
          <w:rFonts w:ascii="楷体" w:hAnsi="楷体" w:eastAsia="楷体"/>
          <w:b/>
          <w:color w:val="auto"/>
          <w:sz w:val="28"/>
          <w:highlight w:val="none"/>
        </w:rPr>
      </w:r>
      <w:r/>
    </w:p>
    <w:p>
      <w:pPr>
        <w:jc w:val="center"/>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项目名称：</w:t>
      </w:r>
      <w:r>
        <w:rPr>
          <w:rFonts w:hint="eastAsia" w:ascii="宋体" w:hAnsi="宋体"/>
          <w:b/>
          <w:color w:val="auto"/>
          <w:sz w:val="24"/>
          <w:highlight w:val="none"/>
          <w:u w:val="single"/>
        </w:rPr>
        <w:t xml:space="preserve">××××</w:t>
      </w:r>
      <w:r/>
    </w:p>
    <w:p>
      <w:pPr>
        <w:pStyle w:val="804"/>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pStyle w:val="804"/>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jc w:val="center"/>
        <w:spacing w:line="360" w:lineRule="auto"/>
        <w:rPr>
          <w:rFonts w:ascii="楷体" w:hAnsi="楷体" w:eastAsia="楷体"/>
          <w:b/>
          <w:color w:val="auto"/>
          <w:sz w:val="32"/>
          <w:highlight w:val="none"/>
        </w:rPr>
      </w:pPr>
      <w:r>
        <w:rPr>
          <w:rFonts w:hint="eastAsia" w:ascii="楷体" w:hAnsi="楷体" w:eastAsia="楷体"/>
          <w:b/>
          <w:color w:val="auto"/>
          <w:sz w:val="32"/>
          <w:highlight w:val="none"/>
        </w:rPr>
        <w:t xml:space="preserve">投 标 人（公章）：</w:t>
      </w:r>
      <w:r>
        <w:rPr>
          <w:rFonts w:hint="eastAsia" w:ascii="宋体" w:hAnsi="宋体"/>
          <w:b/>
          <w:color w:val="auto"/>
          <w:sz w:val="24"/>
          <w:highlight w:val="none"/>
          <w:u w:val="single"/>
        </w:rPr>
        <w:t xml:space="preserve">××××</w:t>
      </w: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jc w:val="center"/>
        <w:spacing w:line="360" w:lineRule="auto"/>
        <w:rPr>
          <w:rFonts w:ascii="楷体" w:hAnsi="楷体" w:eastAsia="楷体"/>
          <w:b/>
          <w:color w:val="auto"/>
          <w:sz w:val="32"/>
          <w:highlight w:val="none"/>
        </w:rPr>
      </w:pPr>
      <w:r>
        <w:rPr>
          <w:rFonts w:hint="eastAsia" w:ascii="宋体" w:hAnsi="宋体"/>
          <w:b/>
          <w:color w:val="auto"/>
          <w:sz w:val="24"/>
          <w:highlight w:val="none"/>
          <w:u w:val="single"/>
        </w:rPr>
        <w:t xml:space="preserve">××××</w:t>
      </w:r>
      <w:r>
        <w:rPr>
          <w:rFonts w:hint="eastAsia" w:ascii="楷体" w:hAnsi="楷体" w:eastAsia="楷体"/>
          <w:b/>
          <w:color w:val="auto"/>
          <w:sz w:val="32"/>
          <w:highlight w:val="none"/>
        </w:rPr>
        <w:t xml:space="preserve">年</w:t>
      </w:r>
      <w:r>
        <w:rPr>
          <w:rFonts w:hint="eastAsia" w:ascii="宋体" w:hAnsi="宋体"/>
          <w:b/>
          <w:color w:val="auto"/>
          <w:sz w:val="24"/>
          <w:highlight w:val="none"/>
          <w:u w:val="single"/>
        </w:rPr>
        <w:t xml:space="preserve">××</w:t>
      </w:r>
      <w:r>
        <w:rPr>
          <w:rFonts w:hint="eastAsia" w:ascii="楷体" w:hAnsi="楷体" w:eastAsia="楷体"/>
          <w:b/>
          <w:color w:val="auto"/>
          <w:sz w:val="32"/>
          <w:highlight w:val="none"/>
        </w:rPr>
        <w:t xml:space="preserve">月</w:t>
      </w:r>
      <w:r>
        <w:rPr>
          <w:rFonts w:hint="eastAsia" w:ascii="宋体" w:hAnsi="宋体"/>
          <w:b/>
          <w:color w:val="auto"/>
          <w:sz w:val="24"/>
          <w:highlight w:val="none"/>
          <w:u w:val="single"/>
        </w:rPr>
        <w:t xml:space="preserve">××</w:t>
      </w:r>
      <w:r>
        <w:rPr>
          <w:rFonts w:hint="eastAsia" w:ascii="楷体" w:hAnsi="楷体" w:eastAsia="楷体"/>
          <w:b/>
          <w:color w:val="auto"/>
          <w:sz w:val="32"/>
          <w:highlight w:val="none"/>
        </w:rPr>
        <w:t xml:space="preserve">日</w:t>
      </w:r>
      <w:r/>
    </w:p>
    <w:p>
      <w:pPr>
        <w:pStyle w:val="751"/>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一、资格部分</w:t>
      </w:r>
      <w:r/>
    </w:p>
    <w:p>
      <w:pPr>
        <w:pStyle w:val="751"/>
        <w:ind w:firstLine="643"/>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（一）投标函</w:t>
      </w:r>
      <w:r/>
    </w:p>
    <w:p>
      <w:pPr>
        <w:spacing w:line="360" w:lineRule="auto"/>
        <w:rPr>
          <w:rFonts w:ascii="楷体" w:hAnsi="楷体" w:eastAsia="楷体"/>
          <w:b/>
          <w:bCs/>
          <w:color w:val="auto"/>
          <w:sz w:val="24"/>
          <w:highlight w:val="none"/>
        </w:rPr>
      </w:pPr>
      <w:r>
        <w:rPr>
          <w:rFonts w:hint="eastAsia" w:ascii="宋体" w:hAnsi="宋体"/>
          <w:b/>
          <w:color w:val="auto"/>
          <w:sz w:val="24"/>
          <w:highlight w:val="none"/>
          <w:u w:val="single"/>
        </w:rPr>
        <w:t xml:space="preserve">致××××（采购代理机构）</w:t>
      </w:r>
      <w:r>
        <w:rPr>
          <w:rFonts w:hint="eastAsia" w:ascii="楷体" w:hAnsi="楷体" w:eastAsia="楷体"/>
          <w:b/>
          <w:bCs/>
          <w:color w:val="auto"/>
          <w:sz w:val="24"/>
          <w:highlight w:val="none"/>
        </w:rPr>
        <w:t xml:space="preserve">：</w:t>
      </w:r>
      <w:r/>
    </w:p>
    <w:p>
      <w:pPr>
        <w:pStyle w:val="804"/>
        <w:ind w:left="0" w:firstLine="560"/>
        <w:jc w:val="both"/>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根据贵方关于</w:t>
      </w:r>
      <w:r>
        <w:rPr>
          <w:rFonts w:hint="eastAsia" w:ascii="宋体" w:hAnsi="宋体" w:eastAsia="宋体" w:cs="Times New Roman"/>
          <w:b/>
          <w:color w:val="auto"/>
          <w:sz w:val="24"/>
          <w:szCs w:val="24"/>
          <w:highlight w:val="none"/>
          <w:u w:val="single"/>
        </w:rPr>
        <w:t xml:space="preserve">××××（项目名称）（项目编号：××××）</w:t>
      </w:r>
      <w:r>
        <w:rPr>
          <w:rFonts w:hint="eastAsia" w:ascii="楷体" w:hAnsi="楷体" w:eastAsia="楷体"/>
          <w:color w:val="auto"/>
          <w:sz w:val="24"/>
          <w:szCs w:val="24"/>
          <w:highlight w:val="none"/>
        </w:rPr>
        <w:t xml:space="preserve">的投标邀请，我方已完全理解招标文件的所有内容。</w:t>
      </w:r>
      <w:r/>
    </w:p>
    <w:p>
      <w:pPr>
        <w:pStyle w:val="778"/>
        <w:ind w:left="1" w:firstLine="5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据此函，我方兹宣布同意如下：</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1．按招标文件规定提供货物（服务）的唯一投标报价见开标一览表。</w:t>
      </w:r>
      <w:r>
        <w:rPr>
          <w:rFonts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247015</wp:posOffset>
                </wp:positionV>
                <wp:extent cx="635" cy="0"/>
                <wp:effectExtent l="0" t="0" r="0" b="0"/>
                <wp:wrapNone/>
                <wp:docPr id="5"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5408;mso-wrap-distance-left:9.0pt;mso-wrap-distance-top:0.0pt;mso-wrap-distance-right:9.0pt;mso-wrap-distance-bottom:0.0pt;visibility:visible;" from="15.8pt,19.4pt" to="15.8pt,19.4pt" filled="f" strokecolor="#000000" strokeweight="0.75pt">
                <v:stroke dashstyle="solid"/>
              </v:line>
            </w:pict>
          </mc:Fallback>
        </mc:AlternateContent>
      </w:r>
      <w:r>
        <w:rPr>
          <w:rFonts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197485</wp:posOffset>
                </wp:positionV>
                <wp:extent cx="635" cy="0"/>
                <wp:effectExtent l="0" t="0" r="0" b="0"/>
                <wp:wrapNone/>
                <wp:docPr id="6"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10.0pt,15.5pt" to="210.1pt,15.5pt" filled="f" strokecolor="#000000" strokeweight="0.75pt">
                <v:stroke dashstyle="solid"/>
              </v:line>
            </w:pict>
          </mc:Fallback>
        </mc:AlternateContent>
      </w:r>
      <w:r>
        <w:rPr>
          <w:rFonts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247015</wp:posOffset>
                </wp:positionV>
                <wp:extent cx="635" cy="0"/>
                <wp:effectExtent l="0" t="0" r="0" b="0"/>
                <wp:wrapNone/>
                <wp:docPr id="7"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5.8pt,19.4pt" to="15.8pt,19.4pt" filled="f" strokecolor="#000000" strokeweight="0.75pt">
                <v:stroke dashstyle="solid"/>
              </v:line>
            </w:pict>
          </mc:Fallback>
        </mc:AlternateContent>
      </w:r>
      <w:r>
        <w:rPr>
          <w:rFonts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197485</wp:posOffset>
                </wp:positionV>
                <wp:extent cx="635" cy="0"/>
                <wp:effectExtent l="0" t="0" r="0" b="0"/>
                <wp:wrapNone/>
                <wp:docPr id="8"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5.5pt" to="210.1pt,15.5pt" filled="f" strokecolor="#000000" strokeweight="0.75pt">
                <v:stroke dashstyle="solid"/>
              </v:line>
            </w:pict>
          </mc:Fallback>
        </mc:AlternateContent>
      </w:r>
      <w:r/>
    </w:p>
    <w:p>
      <w:pPr>
        <w:ind w:firstLine="560"/>
        <w:spacing w:line="360" w:lineRule="auto"/>
        <w:tabs>
          <w:tab w:val="left" w:pos="1125" w:leader="none"/>
        </w:tabs>
        <w:rPr>
          <w:rFonts w:ascii="楷体" w:hAnsi="楷体" w:eastAsia="楷体"/>
          <w:color w:val="auto"/>
          <w:sz w:val="24"/>
          <w:highlight w:val="none"/>
        </w:rPr>
      </w:pPr>
      <w:r>
        <w:rPr>
          <w:rFonts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9"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4pt" to="210.1pt,19.4pt" filled="f" strokecolor="#000000" strokeweight="0.75pt">
                <v:stroke dashstyle="solid"/>
              </v:line>
            </w:pict>
          </mc:Fallback>
        </mc:AlternateContent>
      </w:r>
      <w:r>
        <w:rPr>
          <w:rFonts w:ascii="楷体" w:hAnsi="楷体" w:eastAsia="楷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10"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4384;mso-wrap-distance-left:9.0pt;mso-wrap-distance-top:0.0pt;mso-wrap-distance-right:9.0pt;mso-wrap-distance-bottom:0.0pt;visibility:visible;" from="210.0pt,19.4pt" to="210.1pt,19.4pt" filled="f" strokecolor="#000000" strokeweight="0.75pt">
                <v:stroke dashstyle="solid"/>
              </v:line>
            </w:pict>
          </mc:Fallback>
        </mc:AlternateContent>
      </w:r>
      <w:r>
        <w:rPr>
          <w:rFonts w:hint="eastAsia" w:ascii="楷体" w:hAnsi="楷体" w:eastAsia="楷体"/>
          <w:color w:val="auto"/>
          <w:sz w:val="24"/>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6．我方同意向贵方提供贵方可能要求的与本投标有关的任何证据或资料。</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8．我方承诺：参加政府采购活动前三年内，在经营活动中没有重大违法记录。</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9．本次投标文件内容与招标文件内容偏离情况见偏离说明（如果有）。</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10．遵守招标文件中要求的收费项目和标准。</w:t>
      </w:r>
      <w:r/>
    </w:p>
    <w:p>
      <w:pPr>
        <w:ind w:firstLine="560"/>
        <w:spacing w:line="360" w:lineRule="auto"/>
        <w:tabs>
          <w:tab w:val="left" w:pos="1125" w:leader="none"/>
        </w:tabs>
        <w:rPr>
          <w:rFonts w:ascii="楷体" w:hAnsi="楷体" w:eastAsia="楷体"/>
          <w:color w:val="auto"/>
          <w:sz w:val="24"/>
          <w:highlight w:val="none"/>
        </w:rPr>
      </w:pPr>
      <w:r>
        <w:rPr>
          <w:rFonts w:hint="eastAsia" w:ascii="楷体" w:hAnsi="楷体" w:eastAsia="楷体"/>
          <w:color w:val="auto"/>
          <w:sz w:val="24"/>
          <w:highlight w:val="none"/>
        </w:rPr>
        <w:t xml:space="preserve">11．与本投标有关的一切正式往来通讯请寄：</w:t>
      </w:r>
      <w:r/>
    </w:p>
    <w:p>
      <w:pPr>
        <w:pStyle w:val="778"/>
        <w:ind w:firstLine="5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地址： </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                  电话： </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  </w:t>
      </w:r>
      <w:r/>
    </w:p>
    <w:p>
      <w:pPr>
        <w:pStyle w:val="778"/>
        <w:ind w:firstLine="5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传真：</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                   邮政编码：</w:t>
      </w:r>
      <w:r>
        <w:rPr>
          <w:rFonts w:hint="eastAsia" w:ascii="宋体" w:hAnsi="宋体"/>
          <w:b/>
          <w:color w:val="auto"/>
          <w:sz w:val="24"/>
          <w:szCs w:val="24"/>
          <w:highlight w:val="none"/>
          <w:u w:val="single"/>
        </w:rPr>
        <w:t xml:space="preserve">××</w:t>
      </w:r>
      <w:r/>
    </w:p>
    <w:p>
      <w:pPr>
        <w:pStyle w:val="778"/>
        <w:ind w:firstLine="560"/>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投标人（公章）：</w:t>
      </w:r>
      <w:r>
        <w:rPr>
          <w:rFonts w:hint="eastAsia" w:ascii="宋体" w:hAnsi="宋体"/>
          <w:b/>
          <w:color w:val="auto"/>
          <w:sz w:val="24"/>
          <w:szCs w:val="24"/>
          <w:highlight w:val="none"/>
          <w:u w:val="single"/>
        </w:rPr>
        <w:t xml:space="preserve">××</w:t>
      </w:r>
      <w:r/>
    </w:p>
    <w:p>
      <w:pPr>
        <w:pStyle w:val="778"/>
        <w:ind w:firstLine="560"/>
        <w:spacing w:line="360" w:lineRule="auto"/>
        <w:rPr>
          <w:rFonts w:ascii="楷体" w:hAnsi="楷体"/>
          <w:color w:val="auto"/>
          <w:sz w:val="24"/>
          <w:szCs w:val="24"/>
          <w:highlight w:val="none"/>
        </w:rPr>
      </w:pPr>
      <w:r>
        <w:rPr>
          <w:rFonts w:hint="eastAsia" w:ascii="楷体" w:hAnsi="楷体" w:eastAsia="楷体"/>
          <w:color w:val="auto"/>
          <w:sz w:val="24"/>
          <w:szCs w:val="24"/>
          <w:highlight w:val="none"/>
        </w:rPr>
        <w:t xml:space="preserve">法定代表人签字或盖章： </w:t>
      </w:r>
      <w:r>
        <w:rPr>
          <w:rFonts w:hint="eastAsia" w:ascii="宋体" w:hAnsi="宋体"/>
          <w:b/>
          <w:color w:val="auto"/>
          <w:sz w:val="24"/>
          <w:szCs w:val="24"/>
          <w:highlight w:val="none"/>
          <w:u w:val="single"/>
        </w:rPr>
        <w:t xml:space="preserve">××   </w:t>
      </w:r>
      <w:r/>
    </w:p>
    <w:p>
      <w:pPr>
        <w:pStyle w:val="778"/>
        <w:ind w:right="1060" w:firstLine="560"/>
        <w:jc w:val="right"/>
        <w:spacing w:line="360" w:lineRule="auto"/>
        <w:rPr>
          <w:rFonts w:ascii="楷体" w:hAnsi="楷体" w:eastAsia="楷体"/>
          <w:b/>
          <w:bCs/>
          <w:color w:val="auto"/>
          <w:sz w:val="28"/>
          <w:szCs w:val="28"/>
          <w:highlight w:val="none"/>
        </w:rPr>
      </w:pPr>
      <w:r>
        <w:rPr>
          <w:rFonts w:hint="eastAsia" w:ascii="楷体" w:hAnsi="楷体" w:eastAsia="楷体"/>
          <w:color w:val="auto"/>
          <w:sz w:val="24"/>
          <w:szCs w:val="24"/>
          <w:highlight w:val="none"/>
        </w:rPr>
        <w:t xml:space="preserve">日期： </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年</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月</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日</w:t>
      </w:r>
      <w:r>
        <w:rPr>
          <w:rFonts w:hint="eastAsia" w:ascii="楷体" w:hAnsi="楷体" w:eastAsia="楷体"/>
          <w:b/>
          <w:bCs/>
          <w:color w:val="auto"/>
          <w:sz w:val="28"/>
          <w:szCs w:val="28"/>
          <w:highlight w:val="none"/>
        </w:rPr>
        <w:br w:type="page" w:clear="all"/>
      </w:r>
      <w:r/>
    </w:p>
    <w:p>
      <w:pPr>
        <w:pStyle w:val="778"/>
        <w:ind w:right="1060" w:firstLine="560"/>
        <w:jc w:val="center"/>
        <w:spacing w:line="360" w:lineRule="auto"/>
        <w:rPr>
          <w:rFonts w:ascii="楷体" w:hAnsi="楷体" w:eastAsia="楷体"/>
          <w:b/>
          <w:bCs/>
          <w:color w:val="auto"/>
          <w:sz w:val="28"/>
          <w:szCs w:val="28"/>
          <w:highlight w:val="none"/>
        </w:rPr>
      </w:pPr>
      <w:r>
        <w:rPr>
          <w:rFonts w:hint="eastAsia" w:ascii="楷体" w:hAnsi="楷体" w:eastAsia="楷体"/>
          <w:b/>
          <w:bCs/>
          <w:color w:val="auto"/>
          <w:sz w:val="28"/>
          <w:szCs w:val="28"/>
          <w:highlight w:val="none"/>
        </w:rPr>
        <w:t xml:space="preserve">（二）独立承担民事责任的能力</w:t>
      </w:r>
      <w:r/>
    </w:p>
    <w:p>
      <w:pPr>
        <w:ind w:firstLine="560"/>
        <w:spacing w:line="360" w:lineRule="auto"/>
        <w:rPr>
          <w:rFonts w:ascii="楷体" w:hAnsi="楷体" w:eastAsia="楷体"/>
          <w:color w:val="auto"/>
          <w:sz w:val="24"/>
          <w:szCs w:val="28"/>
          <w:highlight w:val="none"/>
        </w:rPr>
      </w:pPr>
      <w:r>
        <w:rPr>
          <w:rFonts w:hint="eastAsia" w:ascii="楷体" w:hAnsi="楷体" w:eastAsia="楷体"/>
          <w:color w:val="auto"/>
          <w:sz w:val="24"/>
          <w:highlight w:val="none"/>
        </w:rPr>
        <w:t xml:space="preserve">法人或者其他组织的营业执照等证明文件(原件扫描件)；投标人为自然人的，提供其身份证(原件扫描件) 。</w:t>
      </w:r>
      <w:r>
        <w:rPr>
          <w:rFonts w:ascii="楷体" w:hAnsi="楷体" w:eastAsia="楷体"/>
          <w:color w:val="auto"/>
          <w:sz w:val="32"/>
          <w:highlight w:val="none"/>
        </w:rPr>
        <w:br w:type="page" w:clear="all"/>
      </w:r>
      <w:r/>
    </w:p>
    <w:p>
      <w:pPr>
        <w:pStyle w:val="751"/>
        <w:ind w:firstLine="643"/>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（三）良好的商业信誉和健全的财务会计制度</w:t>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4"/>
          <w:highlight w:val="none"/>
        </w:rPr>
        <w:t xml:space="preserve">提供2024</w:t>
      </w:r>
      <w:r>
        <w:rPr>
          <w:rFonts w:hint="eastAsia" w:ascii="楷体" w:hAnsi="楷体" w:eastAsia="楷体"/>
          <w:color w:val="auto"/>
          <w:sz w:val="24"/>
          <w:highlight w:val="none"/>
          <w:lang w:val="en-US" w:eastAsia="zh-CN"/>
        </w:rPr>
        <w:t xml:space="preserve">或2025</w:t>
      </w:r>
      <w:r>
        <w:rPr>
          <w:rFonts w:hint="eastAsia" w:ascii="楷体" w:hAnsi="楷体" w:eastAsia="楷体"/>
          <w:color w:val="auto"/>
          <w:sz w:val="24"/>
          <w:highlight w:val="none"/>
        </w:rPr>
        <w:t xml:space="preserve">年度财务报告、成立不满一年的提供至少一个月财务报告，或银行出具的资信证明，或财政部门认可的政府采购专业担保机构出具的投标担保函等原件扫描件，或提供</w:t>
      </w:r>
      <w:bookmarkStart w:id="302" w:name="_Hlk131494070"/>
      <w:r>
        <w:rPr>
          <w:rFonts w:hint="eastAsia" w:ascii="楷体" w:hAnsi="楷体" w:eastAsia="楷体"/>
          <w:color w:val="auto"/>
          <w:sz w:val="24"/>
          <w:highlight w:val="none"/>
        </w:rPr>
        <w:t xml:space="preserve">资格承诺函</w:t>
      </w:r>
      <w:bookmarkEnd w:id="302"/>
      <w:r/>
      <w:bookmarkStart w:id="303" w:name="_Hlk131494108"/>
      <w:r>
        <w:rPr>
          <w:rFonts w:hint="eastAsia" w:ascii="楷体" w:hAnsi="楷体" w:eastAsia="楷体"/>
          <w:color w:val="auto"/>
          <w:sz w:val="24"/>
          <w:highlight w:val="none"/>
        </w:rPr>
        <w:t xml:space="preserve">（见本部分（六）资格承诺函）</w:t>
      </w:r>
      <w:bookmarkEnd w:id="303"/>
      <w:r>
        <w:rPr>
          <w:rFonts w:hint="eastAsia" w:ascii="楷体" w:hAnsi="楷体" w:eastAsia="楷体"/>
          <w:color w:val="auto"/>
          <w:sz w:val="24"/>
          <w:highlight w:val="none"/>
        </w:rPr>
        <w:t xml:space="preserve">。</w:t>
      </w:r>
      <w:r/>
    </w:p>
    <w:p>
      <w:pPr>
        <w:rPr>
          <w:rFonts w:ascii="楷体" w:hAnsi="楷体" w:eastAsia="楷体"/>
          <w:color w:val="auto"/>
          <w:sz w:val="32"/>
          <w:highlight w:val="none"/>
        </w:rPr>
      </w:pPr>
      <w:r>
        <w:rPr>
          <w:rFonts w:hint="eastAsia" w:ascii="楷体" w:hAnsi="楷体" w:eastAsia="楷体"/>
          <w:color w:val="auto"/>
          <w:sz w:val="32"/>
          <w:highlight w:val="none"/>
        </w:rPr>
        <w:br w:type="page" w:clear="all"/>
      </w:r>
      <w:r/>
    </w:p>
    <w:p>
      <w:pPr>
        <w:pStyle w:val="751"/>
        <w:numPr>
          <w:ilvl w:val="0"/>
          <w:numId w:val="2"/>
        </w:numPr>
        <w:ind w:left="0" w:firstLine="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履行合同所必需的设备和专业技术能力</w:t>
      </w:r>
      <w:r/>
    </w:p>
    <w:p>
      <w:pPr>
        <w:ind w:firstLine="560"/>
        <w:jc w:val="center"/>
        <w:spacing w:line="360" w:lineRule="auto"/>
        <w:rPr>
          <w:rFonts w:ascii="楷体" w:hAnsi="楷体" w:eastAsia="楷体"/>
          <w:color w:val="auto"/>
          <w:sz w:val="28"/>
          <w:szCs w:val="28"/>
          <w:highlight w:val="none"/>
        </w:rPr>
      </w:pPr>
      <w:r>
        <w:rPr>
          <w:rFonts w:hint="eastAsia" w:ascii="楷体" w:hAnsi="楷体" w:eastAsia="楷体"/>
          <w:color w:val="auto"/>
          <w:sz w:val="24"/>
          <w:highlight w:val="none"/>
        </w:rPr>
        <w:t xml:space="preserve">填写下述表格或提供资格承诺函（见本部分（六）资格承诺函）</w:t>
      </w:r>
      <w:r/>
    </w:p>
    <w:tbl>
      <w:tblPr>
        <w:tblStyle w:val="7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ascii="楷体" w:hAnsi="楷体" w:eastAsia="楷体"/>
                <w:color w:val="auto"/>
                <w:sz w:val="32"/>
                <w:highlight w:val="none"/>
              </w:rPr>
              <w:br w:type="page" w:clear="all"/>
            </w:r>
            <w:r>
              <w:rPr>
                <w:rFonts w:hint="eastAsia" w:ascii="楷体" w:hAnsi="楷体" w:eastAsia="楷体"/>
                <w:b/>
                <w:color w:val="auto"/>
                <w:sz w:val="24"/>
                <w:highlight w:val="none"/>
              </w:rPr>
              <w:t xml:space="preserve">一</w:t>
            </w:r>
            <w:r/>
          </w:p>
        </w:tc>
        <w:tc>
          <w:tcPr>
            <w:gridSpan w:val="9"/>
            <w:shd w:val="clear" w:color="auto" w:fill="d9d9d9"/>
            <w:tcW w:w="4385"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w:t>
            </w:r>
            <w:r/>
          </w:p>
        </w:tc>
        <w:tc>
          <w:tcPr>
            <w:tcW w:w="737" w:type="pct"/>
            <w:vAlign w:val="center"/>
            <w:textDirection w:val="lrTb"/>
            <w:noWrap w:val="false"/>
          </w:tcPr>
          <w:p>
            <w:pPr>
              <w:pStyle w:val="761"/>
              <w:ind w:firstLine="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公司名称</w:t>
            </w:r>
            <w:r/>
          </w:p>
        </w:tc>
        <w:tc>
          <w:tcPr>
            <w:gridSpan w:val="8"/>
            <w:tcW w:w="3648"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455"/>
        </w:trPr>
        <w:tc>
          <w:tcPr>
            <w:gridSpan w:val="2"/>
            <w:tcW w:w="615"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w:t>
            </w:r>
            <w:r/>
          </w:p>
        </w:tc>
        <w:tc>
          <w:tcPr>
            <w:tcW w:w="737"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注册资金</w:t>
            </w:r>
            <w:r/>
          </w:p>
        </w:tc>
        <w:tc>
          <w:tcPr>
            <w:tcW w:w="819"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w:t>
            </w:r>
            <w:r/>
          </w:p>
        </w:tc>
        <w:tc>
          <w:tcPr>
            <w:gridSpan w:val="3"/>
            <w:tcW w:w="1158"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公司地址</w:t>
            </w:r>
            <w:r/>
          </w:p>
        </w:tc>
        <w:tc>
          <w:tcPr>
            <w:gridSpan w:val="2"/>
            <w:tcW w:w="1246"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460"/>
        </w:trPr>
        <w:tc>
          <w:tcPr>
            <w:gridSpan w:val="2"/>
            <w:tcW w:w="615"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w:t>
            </w:r>
            <w:r/>
          </w:p>
        </w:tc>
        <w:tc>
          <w:tcPr>
            <w:tcW w:w="737"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从业人数</w:t>
            </w:r>
            <w:r/>
          </w:p>
        </w:tc>
        <w:tc>
          <w:tcPr>
            <w:tcW w:w="819"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w:t>
            </w:r>
            <w:r/>
          </w:p>
        </w:tc>
        <w:tc>
          <w:tcPr>
            <w:gridSpan w:val="3"/>
            <w:tcW w:w="1158"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法定代表人</w:t>
            </w:r>
            <w:r/>
          </w:p>
        </w:tc>
        <w:tc>
          <w:tcPr>
            <w:gridSpan w:val="2"/>
            <w:tcW w:w="1246"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467"/>
        </w:trPr>
        <w:tc>
          <w:tcPr>
            <w:gridSpan w:val="2"/>
            <w:tcW w:w="615"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w:t>
            </w:r>
            <w:r/>
          </w:p>
        </w:tc>
        <w:tc>
          <w:tcPr>
            <w:tcW w:w="737"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开户银行</w:t>
            </w:r>
            <w:r/>
          </w:p>
        </w:tc>
        <w:tc>
          <w:tcPr>
            <w:tcW w:w="819"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w:t>
            </w:r>
            <w:r/>
          </w:p>
        </w:tc>
        <w:tc>
          <w:tcPr>
            <w:gridSpan w:val="3"/>
            <w:tcW w:w="1158"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账号</w:t>
            </w:r>
            <w:r/>
          </w:p>
        </w:tc>
        <w:tc>
          <w:tcPr>
            <w:gridSpan w:val="2"/>
            <w:tcW w:w="1246"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w:t>
            </w:r>
            <w:r/>
          </w:p>
        </w:tc>
        <w:tc>
          <w:tcPr>
            <w:tcBorders>
              <w:bottom w:val="single" w:color="auto" w:sz="4" w:space="0"/>
            </w:tcBorders>
            <w:tcW w:w="737"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Borders>
              <w:bottom w:val="single" w:color="auto" w:sz="4" w:space="0"/>
            </w:tcBorders>
            <w:tcW w:w="425"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467"/>
        </w:trPr>
        <w:tc>
          <w:tcPr>
            <w:gridSpan w:val="2"/>
            <w:shd w:val="clear" w:color="auto" w:fill="d9d9d9"/>
            <w:tcW w:w="615"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二</w:t>
            </w:r>
            <w:r/>
          </w:p>
        </w:tc>
        <w:tc>
          <w:tcPr>
            <w:gridSpan w:val="9"/>
            <w:shd w:val="clear" w:color="auto" w:fill="d9d9d9"/>
            <w:tcW w:w="4385"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（一）</w:t>
            </w:r>
            <w:r/>
          </w:p>
        </w:tc>
        <w:tc>
          <w:tcPr>
            <w:gridSpan w:val="9"/>
            <w:tcW w:w="4385"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hint="eastAsia" w:ascii="宋体" w:hAnsi="宋体"/>
                <w:b/>
                <w:color w:val="auto"/>
                <w:sz w:val="24"/>
                <w:highlight w:val="none"/>
                <w:u w:val="single"/>
              </w:rPr>
              <w:t xml:space="preserve">2</w:t>
            </w:r>
            <w:r>
              <w:rPr>
                <w:rFonts w:ascii="宋体" w:hAnsi="宋体"/>
                <w:b/>
                <w:color w:val="auto"/>
                <w:sz w:val="24"/>
                <w:highlight w:val="none"/>
                <w:u w:val="single"/>
              </w:rPr>
              <w:t xml:space="preserve">02</w:t>
            </w:r>
            <w:r>
              <w:rPr>
                <w:rFonts w:hint="eastAsia" w:ascii="宋体" w:hAnsi="宋体"/>
                <w:b/>
                <w:color w:val="auto"/>
                <w:sz w:val="24"/>
                <w:highlight w:val="none"/>
                <w:u w:val="single"/>
                <w:lang w:val="en-US" w:eastAsia="zh-CN"/>
              </w:rPr>
              <w:t xml:space="preserve">5</w:t>
            </w:r>
            <w:r>
              <w:rPr>
                <w:rFonts w:hint="eastAsia" w:ascii="楷体" w:hAnsi="楷体" w:eastAsia="楷体"/>
                <w:b/>
                <w:color w:val="auto"/>
                <w:sz w:val="24"/>
                <w:highlight w:val="none"/>
              </w:rPr>
              <w:t xml:space="preserve">年度财务状况</w:t>
            </w:r>
            <w:r/>
          </w:p>
        </w:tc>
      </w:tr>
      <w:tr>
        <w:trPr>
          <w:trHeight w:val="682"/>
        </w:trPr>
        <w:tc>
          <w:tcPr>
            <w:gridSpan w:val="2"/>
            <w:tcW w:w="615"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w:t>
            </w:r>
            <w:r/>
          </w:p>
        </w:tc>
        <w:tc>
          <w:tcPr>
            <w:tcW w:w="737"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营业收入（万）：</w:t>
            </w:r>
            <w:r/>
          </w:p>
        </w:tc>
        <w:tc>
          <w:tcPr>
            <w:tcW w:w="819"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w:t>
            </w:r>
            <w:r/>
          </w:p>
        </w:tc>
        <w:tc>
          <w:tcPr>
            <w:gridSpan w:val="3"/>
            <w:tcW w:w="1158"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利润总额（万）</w:t>
            </w:r>
            <w:r/>
          </w:p>
        </w:tc>
        <w:tc>
          <w:tcPr>
            <w:gridSpan w:val="2"/>
            <w:tcW w:w="1246"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763"/>
        </w:trPr>
        <w:tc>
          <w:tcPr>
            <w:gridSpan w:val="2"/>
            <w:tcW w:w="615"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w:t>
            </w:r>
            <w:r/>
          </w:p>
        </w:tc>
        <w:tc>
          <w:tcPr>
            <w:tcW w:w="737"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年末“固定资产合计”（万）</w:t>
            </w:r>
            <w:r/>
          </w:p>
        </w:tc>
        <w:tc>
          <w:tcPr>
            <w:tcW w:w="819"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w:t>
            </w:r>
            <w:r/>
          </w:p>
        </w:tc>
        <w:tc>
          <w:tcPr>
            <w:gridSpan w:val="3"/>
            <w:tcW w:w="1158"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年末“流动资产”余额（万）</w:t>
            </w:r>
            <w:r/>
          </w:p>
        </w:tc>
        <w:tc>
          <w:tcPr>
            <w:gridSpan w:val="2"/>
            <w:tcW w:w="1246"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772"/>
        </w:trPr>
        <w:tc>
          <w:tcPr>
            <w:gridSpan w:val="2"/>
            <w:tcW w:w="615"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w:t>
            </w:r>
            <w:r/>
          </w:p>
        </w:tc>
        <w:tc>
          <w:tcPr>
            <w:tcW w:w="737"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年末“短期负债”余额（万）</w:t>
            </w:r>
            <w:r/>
          </w:p>
        </w:tc>
        <w:tc>
          <w:tcPr>
            <w:tcW w:w="819"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w:t>
            </w:r>
            <w:r/>
          </w:p>
        </w:tc>
        <w:tc>
          <w:tcPr>
            <w:gridSpan w:val="3"/>
            <w:tcW w:w="1158"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年末“长期负债”余额（万）</w:t>
            </w:r>
            <w:r/>
          </w:p>
        </w:tc>
        <w:tc>
          <w:tcPr>
            <w:gridSpan w:val="2"/>
            <w:tcW w:w="1246"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768"/>
        </w:trPr>
        <w:tc>
          <w:tcPr>
            <w:gridSpan w:val="2"/>
            <w:tcW w:w="615"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w:t>
            </w:r>
            <w:r/>
          </w:p>
        </w:tc>
        <w:tc>
          <w:tcPr>
            <w:tcW w:w="737"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年末“资产总计”余额（万）</w:t>
            </w:r>
            <w:r/>
          </w:p>
        </w:tc>
        <w:tc>
          <w:tcPr>
            <w:tcW w:w="819"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W w:w="425"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w:t>
            </w:r>
            <w:r/>
          </w:p>
        </w:tc>
        <w:tc>
          <w:tcPr>
            <w:gridSpan w:val="3"/>
            <w:tcW w:w="1158"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年末“货币资金”余额（万）</w:t>
            </w:r>
            <w:r/>
          </w:p>
        </w:tc>
        <w:tc>
          <w:tcPr>
            <w:gridSpan w:val="2"/>
            <w:tcW w:w="1246"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547"/>
        </w:trPr>
        <w:tc>
          <w:tcPr>
            <w:gridSpan w:val="2"/>
            <w:shd w:val="clear" w:color="auto" w:fill="d9d9d9"/>
            <w:tcW w:w="615"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三</w:t>
            </w:r>
            <w:r/>
          </w:p>
        </w:tc>
        <w:tc>
          <w:tcPr>
            <w:gridSpan w:val="9"/>
            <w:shd w:val="clear" w:color="auto" w:fill="d9d9d9"/>
            <w:tcW w:w="4385"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（一）</w:t>
            </w:r>
            <w:r/>
          </w:p>
        </w:tc>
        <w:tc>
          <w:tcPr>
            <w:tcW w:w="737"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公司取得的相关资质及等级：</w:t>
            </w:r>
            <w:r/>
          </w:p>
        </w:tc>
        <w:tc>
          <w:tcPr>
            <w:gridSpan w:val="8"/>
            <w:tcW w:w="3648"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1086"/>
        </w:trPr>
        <w:tc>
          <w:tcPr>
            <w:gridSpan w:val="2"/>
            <w:tcW w:w="615"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（二）</w:t>
            </w:r>
            <w:r/>
          </w:p>
        </w:tc>
        <w:tc>
          <w:tcPr>
            <w:tcW w:w="737"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公司获得的荣誉及表彰情况</w:t>
            </w:r>
            <w:r/>
          </w:p>
        </w:tc>
        <w:tc>
          <w:tcPr>
            <w:gridSpan w:val="8"/>
            <w:tcW w:w="3648" w:type="pct"/>
            <w:vAlign w:val="center"/>
            <w:textDirection w:val="lrTb"/>
            <w:noWrap w:val="false"/>
          </w:tcPr>
          <w:p>
            <w:pPr>
              <w:pStyle w:val="761"/>
              <w:ind w:firstLine="0"/>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557"/>
        </w:trPr>
        <w:tc>
          <w:tcPr>
            <w:gridSpan w:val="2"/>
            <w:shd w:val="clear" w:color="auto" w:fill="bfbfbf"/>
            <w:tcW w:w="615"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四</w:t>
            </w:r>
            <w:r/>
          </w:p>
        </w:tc>
        <w:tc>
          <w:tcPr>
            <w:gridSpan w:val="9"/>
            <w:shd w:val="clear" w:color="auto" w:fill="bfbfbf"/>
            <w:tcW w:w="4385"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gridSpan w:val="4"/>
            <w:shd w:val="clear" w:color="auto" w:fill="ffffff"/>
            <w:tcW w:w="1946"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购置年份</w:t>
            </w:r>
            <w:r/>
          </w:p>
        </w:tc>
        <w:tc>
          <w:tcPr>
            <w:shd w:val="clear" w:color="auto" w:fill="ffffff"/>
            <w:tcW w:w="486"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价格</w:t>
            </w:r>
            <w:r/>
          </w:p>
        </w:tc>
        <w:tc>
          <w:tcPr>
            <w:gridSpan w:val="2"/>
            <w:shd w:val="clear" w:color="auto" w:fill="ffffff"/>
            <w:tcW w:w="660"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数量</w:t>
            </w:r>
            <w:r/>
          </w:p>
        </w:tc>
        <w:tc>
          <w:tcPr>
            <w:shd w:val="clear" w:color="auto" w:fill="ffffff"/>
            <w:tcW w:w="743"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1</w:t>
            </w:r>
            <w:r/>
          </w:p>
        </w:tc>
        <w:tc>
          <w:tcPr>
            <w:gridSpan w:val="4"/>
            <w:shd w:val="clear" w:color="auto" w:fill="ffffff"/>
            <w:tcW w:w="1946"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725"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486"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660"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743"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r>
      <w:tr>
        <w:trPr>
          <w:trHeight w:val="546"/>
        </w:trPr>
        <w:tc>
          <w:tcPr>
            <w:shd w:val="clear" w:color="auto" w:fill="ffffff"/>
            <w:tcW w:w="440"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2</w:t>
            </w:r>
            <w:r/>
          </w:p>
        </w:tc>
        <w:tc>
          <w:tcPr>
            <w:gridSpan w:val="4"/>
            <w:shd w:val="clear" w:color="auto" w:fill="ffffff"/>
            <w:tcW w:w="1946"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725"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486"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660"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743"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r>
      <w:tr>
        <w:trPr>
          <w:trHeight w:val="560"/>
        </w:trPr>
        <w:tc>
          <w:tcPr>
            <w:shd w:val="clear" w:color="auto" w:fill="ffffff"/>
            <w:tcW w:w="440"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3</w:t>
            </w:r>
            <w:r/>
          </w:p>
        </w:tc>
        <w:tc>
          <w:tcPr>
            <w:gridSpan w:val="4"/>
            <w:shd w:val="clear" w:color="auto" w:fill="ffffff"/>
            <w:tcW w:w="1946"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725"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486"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W w:w="660"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W w:w="743"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ascii="楷体" w:hAnsi="楷体" w:eastAsia="楷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五</w:t>
            </w:r>
            <w:r/>
          </w:p>
        </w:tc>
        <w:tc>
          <w:tcPr>
            <w:gridSpan w:val="9"/>
            <w:shd w:val="clear" w:color="auto" w:fill="bfbfbf"/>
            <w:tcW w:w="4385"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61"/>
              <w:ind w:firstLine="0"/>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 </w:t>
            </w:r>
            <w:r/>
          </w:p>
        </w:tc>
      </w:tr>
    </w:tbl>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r>
      <w:r/>
    </w:p>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br w:type="page" w:clear="all"/>
      </w:r>
      <w:r/>
    </w:p>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r>
      <w:r/>
    </w:p>
    <w:p>
      <w:pPr>
        <w:pStyle w:val="751"/>
        <w:ind w:firstLine="643"/>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（五）依法缴纳税收和社会保障资金的良好记录</w:t>
      </w:r>
      <w:r/>
    </w:p>
    <w:p>
      <w:pPr>
        <w:pStyle w:val="751"/>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提供参加本次政府采购活动</w:t>
      </w:r>
      <w:bookmarkStart w:id="304" w:name="OLE_LINK212"/>
      <w:r/>
      <w:bookmarkStart w:id="305" w:name="OLE_LINK211"/>
      <w:r>
        <w:rPr>
          <w:rFonts w:hint="eastAsia" w:ascii="楷体" w:hAnsi="楷体" w:eastAsia="楷体"/>
          <w:b w:val="0"/>
          <w:bCs/>
          <w:color w:val="auto"/>
          <w:sz w:val="24"/>
          <w:szCs w:val="24"/>
          <w:highlight w:val="none"/>
        </w:rPr>
        <w:t xml:space="preserve">近半年</w:t>
      </w:r>
      <w:bookmarkEnd w:id="304"/>
      <w:r/>
      <w:bookmarkEnd w:id="305"/>
      <w:r>
        <w:rPr>
          <w:rFonts w:hint="eastAsia" w:ascii="楷体" w:hAnsi="楷体" w:eastAsia="楷体"/>
          <w:b w:val="0"/>
          <w:bCs/>
          <w:color w:val="auto"/>
          <w:sz w:val="24"/>
          <w:szCs w:val="24"/>
          <w:highlight w:val="none"/>
        </w:rPr>
        <w:t xml:space="preserve">内至少一个月依法缴纳税收和社会保险的相关材料等原件扫描件，或提供资格承诺函（见本部分（六）资格承诺函）。</w:t>
      </w:r>
      <w:r/>
    </w:p>
    <w:p>
      <w:pPr>
        <w:pStyle w:val="751"/>
        <w:ind w:firstLine="56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br w:type="page" w:clear="all"/>
      </w:r>
      <w:r/>
    </w:p>
    <w:p>
      <w:pPr>
        <w:pStyle w:val="751"/>
        <w:ind w:firstLine="643"/>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（六）资格承诺函</w:t>
      </w:r>
      <w:r/>
    </w:p>
    <w:p>
      <w:pPr>
        <w:pStyle w:val="751"/>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致：</w:t>
      </w:r>
      <w:r>
        <w:rPr>
          <w:rFonts w:hint="eastAsia" w:ascii="楷体" w:hAnsi="楷体" w:eastAsia="楷体"/>
          <w:b w:val="0"/>
          <w:bCs/>
          <w:color w:val="auto"/>
          <w:sz w:val="24"/>
          <w:szCs w:val="24"/>
          <w:highlight w:val="none"/>
          <w:u w:val="single"/>
        </w:rPr>
        <w:t xml:space="preserve">    （采购人、采购代理机构）  </w:t>
      </w:r>
      <w:r>
        <w:rPr>
          <w:rFonts w:hint="eastAsia" w:ascii="楷体" w:hAnsi="楷体" w:eastAsia="楷体"/>
          <w:b w:val="0"/>
          <w:bCs/>
          <w:color w:val="auto"/>
          <w:sz w:val="24"/>
          <w:szCs w:val="24"/>
          <w:highlight w:val="none"/>
        </w:rPr>
        <w:t xml:space="preserve"> </w:t>
      </w:r>
      <w:r/>
    </w:p>
    <w:p>
      <w:pPr>
        <w:pStyle w:val="751"/>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我单位参与</w:t>
      </w:r>
      <w:r>
        <w:rPr>
          <w:rFonts w:hint="eastAsia" w:ascii="楷体" w:hAnsi="楷体" w:eastAsia="楷体"/>
          <w:b w:val="0"/>
          <w:bCs/>
          <w:color w:val="auto"/>
          <w:sz w:val="24"/>
          <w:szCs w:val="24"/>
          <w:highlight w:val="none"/>
          <w:u w:val="single"/>
        </w:rPr>
        <w:t xml:space="preserve">  （项目名称）  （项目编号：    ）</w:t>
      </w:r>
      <w:r>
        <w:rPr>
          <w:rFonts w:hint="eastAsia" w:ascii="楷体" w:hAnsi="楷体" w:eastAsia="楷体"/>
          <w:b w:val="0"/>
          <w:bCs/>
          <w:color w:val="auto"/>
          <w:sz w:val="24"/>
          <w:szCs w:val="24"/>
          <w:highlight w:val="none"/>
        </w:rPr>
        <w:t xml:space="preserve">项目的政府采购活动，现承诺如下：</w:t>
      </w:r>
      <w:r/>
    </w:p>
    <w:p>
      <w:pPr>
        <w:pStyle w:val="751"/>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1.我方具有良好的商业信誉和健全的财务会计制度。</w:t>
      </w:r>
      <w:r/>
    </w:p>
    <w:p>
      <w:pPr>
        <w:pStyle w:val="751"/>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2.我方具有履行合同所必需的设备和专业技术能力。</w:t>
      </w:r>
      <w:r/>
    </w:p>
    <w:p>
      <w:pPr>
        <w:pStyle w:val="751"/>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3.我方具有依法缴纳税收和社会保障资金的良好记录。</w:t>
      </w:r>
      <w:r/>
    </w:p>
    <w:p>
      <w:pPr>
        <w:pStyle w:val="751"/>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4.我方参加本项目采购活动前三年内，在经营活动中没有重大违法记录。</w:t>
      </w:r>
      <w:r/>
    </w:p>
    <w:p>
      <w:pPr>
        <w:pStyle w:val="751"/>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若我单位承诺不实，自愿承担提供虚假材料谋取中标、成交的法律责任。</w:t>
      </w:r>
      <w:r/>
    </w:p>
    <w:p>
      <w:pPr>
        <w:pStyle w:val="751"/>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投标（响应）供应商（全称并盖章）：         </w:t>
      </w:r>
      <w:r/>
    </w:p>
    <w:p>
      <w:pPr>
        <w:pStyle w:val="751"/>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供应商法定代表人或授权代表（签字或签章）：    </w:t>
      </w:r>
      <w:r/>
    </w:p>
    <w:p>
      <w:pPr>
        <w:pStyle w:val="751"/>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日期：     </w:t>
      </w:r>
      <w:r/>
    </w:p>
    <w:p>
      <w:pPr>
        <w:pStyle w:val="751"/>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w:t>
      </w:r>
      <w:r/>
    </w:p>
    <w:p>
      <w:pPr>
        <w:pStyle w:val="751"/>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说明：1.供应商可自行选择是否提供本承诺函，若不提供本承诺函的，应按采购文件要求提供相应的证明材料。</w:t>
      </w:r>
      <w:r/>
    </w:p>
    <w:p>
      <w:pPr>
        <w:pStyle w:val="751"/>
        <w:ind w:firstLine="560"/>
        <w:jc w:val="both"/>
        <w:spacing w:line="360" w:lineRule="auto"/>
        <w:rPr>
          <w:rFonts w:ascii="楷体" w:hAnsi="楷体" w:eastAsia="楷体"/>
          <w:b w:val="0"/>
          <w:bCs/>
          <w:color w:val="auto"/>
          <w:sz w:val="24"/>
          <w:szCs w:val="24"/>
          <w:highlight w:val="none"/>
        </w:rPr>
      </w:pPr>
      <w:r>
        <w:rPr>
          <w:rFonts w:hint="eastAsia" w:ascii="楷体" w:hAnsi="楷体" w:eastAsia="楷体"/>
          <w:b w:val="0"/>
          <w:bCs/>
          <w:color w:val="auto"/>
          <w:sz w:val="24"/>
          <w:szCs w:val="24"/>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楷体" w:hAnsi="楷体" w:eastAsia="楷体"/>
          <w:color w:val="auto"/>
          <w:highlight w:val="none"/>
        </w:rPr>
      </w:pPr>
      <w:r>
        <w:rPr>
          <w:rFonts w:hint="eastAsia" w:ascii="楷体" w:hAnsi="楷体" w:eastAsia="楷体"/>
          <w:color w:val="auto"/>
          <w:highlight w:val="none"/>
        </w:rPr>
        <w:br w:type="page" w:clear="all"/>
      </w:r>
      <w:r/>
    </w:p>
    <w:p>
      <w:pPr>
        <w:pStyle w:val="752"/>
        <w:numPr>
          <w:ilvl w:val="0"/>
          <w:numId w:val="3"/>
        </w:numPr>
        <w:ind w:firstLine="643"/>
        <w:jc w:val="center"/>
        <w:keepLines w:val="0"/>
        <w:keepNext w:val="0"/>
        <w:spacing w:before="0" w:after="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法律、行政法规规定的其他条件</w:t>
      </w:r>
      <w:r/>
    </w:p>
    <w:p>
      <w:pPr>
        <w:pStyle w:val="2303"/>
        <w:ind w:firstLine="525"/>
        <w:jc w:val="left"/>
        <w:spacing w:line="560" w:lineRule="exact"/>
        <w:shd w:val="clear" w:color="auto" w:fill="ffffff"/>
        <w:widowControl/>
        <w:rPr>
          <w:rFonts w:ascii="宋体" w:hAnsi="宋体" w:cs="宋体"/>
          <w:color w:val="auto"/>
          <w:sz w:val="28"/>
          <w:szCs w:val="28"/>
          <w:highlight w:val="none"/>
        </w:rPr>
      </w:pPr>
      <w:r>
        <w:rPr>
          <w:rFonts w:hint="eastAsia" w:eastAsia="楷体"/>
          <w:color w:val="auto"/>
          <w:highlight w:val="none"/>
          <w:lang w:val="en-US" w:eastAsia="zh-CN"/>
        </w:rPr>
        <w:t xml:space="preserve"> </w:t>
      </w:r>
      <w:r>
        <w:rPr>
          <w:rFonts w:ascii="楷体" w:hAnsi="楷体" w:eastAsia="楷体"/>
          <w:color w:val="auto"/>
          <w:highlight w:val="none"/>
        </w:rPr>
        <w:br w:type="page" w:clear="all"/>
      </w:r>
      <w:r/>
    </w:p>
    <w:p>
      <w:pPr>
        <w:pStyle w:val="752"/>
        <w:ind w:firstLine="643"/>
        <w:jc w:val="center"/>
        <w:keepLines w:val="0"/>
        <w:keepNext w:val="0"/>
        <w:spacing w:before="0" w:after="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（八）落实政府采购政策需满足的资格要求</w:t>
      </w:r>
      <w:r/>
    </w:p>
    <w:p>
      <w:pPr>
        <w:pStyle w:val="761"/>
        <w:ind w:firstLine="643"/>
        <w:jc w:val="center"/>
        <w:spacing w:line="360" w:lineRule="auto"/>
        <w:rPr>
          <w:rFonts w:ascii="楷体" w:hAnsi="楷体" w:eastAsia="楷体"/>
          <w:b/>
          <w:color w:val="auto"/>
          <w:sz w:val="28"/>
          <w:szCs w:val="28"/>
          <w:highlight w:val="none"/>
        </w:rPr>
      </w:pPr>
      <w:r/>
      <w:bookmarkStart w:id="306" w:name="OLE_LINK109"/>
      <w:r/>
      <w:bookmarkStart w:id="307" w:name="OLE_LINK108"/>
      <w:r>
        <w:rPr>
          <w:rFonts w:hint="eastAsia" w:ascii="楷体" w:hAnsi="楷体" w:eastAsia="楷体"/>
          <w:b/>
          <w:color w:val="auto"/>
          <w:sz w:val="28"/>
          <w:szCs w:val="28"/>
          <w:highlight w:val="none"/>
          <w:lang w:val="en-US" w:eastAsia="zh-CN"/>
        </w:rPr>
        <w:t xml:space="preserve">1.</w:t>
      </w:r>
      <w:r>
        <w:rPr>
          <w:rFonts w:hint="eastAsia" w:ascii="楷体" w:hAnsi="楷体" w:eastAsia="楷体"/>
          <w:b/>
          <w:color w:val="auto"/>
          <w:sz w:val="28"/>
          <w:szCs w:val="28"/>
          <w:highlight w:val="none"/>
        </w:rPr>
        <w:t xml:space="preserve">中小企业声明函（</w:t>
      </w:r>
      <w:r>
        <w:rPr>
          <w:rFonts w:hint="eastAsia" w:ascii="楷体" w:hAnsi="楷体" w:eastAsia="楷体"/>
          <w:b/>
          <w:color w:val="auto"/>
          <w:sz w:val="28"/>
          <w:szCs w:val="28"/>
          <w:highlight w:val="none"/>
          <w:lang w:eastAsia="zh-CN"/>
        </w:rPr>
        <w:t xml:space="preserve">可选</w:t>
      </w:r>
      <w:r>
        <w:rPr>
          <w:rFonts w:hint="eastAsia" w:ascii="楷体" w:hAnsi="楷体" w:eastAsia="楷体"/>
          <w:b/>
          <w:color w:val="auto"/>
          <w:sz w:val="28"/>
          <w:szCs w:val="28"/>
          <w:highlight w:val="none"/>
        </w:rPr>
        <w:t xml:space="preserve">）</w:t>
      </w:r>
      <w:r/>
    </w:p>
    <w:p>
      <w:pPr>
        <w:pStyle w:val="761"/>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本公司（联合体）郑重声明，根据《政府采购促进中小企业发展管理办法》（财库﹝2020﹞46 号）的规定，本公司（联合体）参加</w:t>
      </w:r>
      <w:r>
        <w:rPr>
          <w:rFonts w:hint="eastAsia" w:ascii="楷体" w:hAnsi="楷体" w:eastAsia="楷体" w:cstheme="minorBidi"/>
          <w:color w:val="auto"/>
          <w:spacing w:val="6"/>
          <w:sz w:val="24"/>
          <w:highlight w:val="none"/>
          <w:u w:val="single"/>
        </w:rPr>
        <w:t xml:space="preserve">（单位名称）</w:t>
      </w:r>
      <w:r>
        <w:rPr>
          <w:rFonts w:hint="eastAsia" w:ascii="楷体" w:hAnsi="楷体" w:eastAsia="楷体" w:cstheme="minorBidi"/>
          <w:color w:val="auto"/>
          <w:spacing w:val="6"/>
          <w:sz w:val="24"/>
          <w:highlight w:val="none"/>
        </w:rPr>
        <w:t xml:space="preserve">的</w:t>
      </w:r>
      <w:r>
        <w:rPr>
          <w:rFonts w:hint="eastAsia" w:ascii="楷体" w:hAnsi="楷体" w:eastAsia="楷体" w:cstheme="minorBidi"/>
          <w:color w:val="auto"/>
          <w:spacing w:val="6"/>
          <w:sz w:val="24"/>
          <w:highlight w:val="none"/>
          <w:u w:val="single"/>
        </w:rPr>
        <w:t xml:space="preserve">（项目名称）</w:t>
      </w:r>
      <w:r>
        <w:rPr>
          <w:rFonts w:hint="eastAsia" w:ascii="楷体" w:hAnsi="楷体" w:eastAsia="楷体" w:cstheme="minorBidi"/>
          <w:color w:val="auto"/>
          <w:spacing w:val="6"/>
          <w:sz w:val="24"/>
          <w:highlight w:val="none"/>
        </w:rPr>
        <w:t xml:space="preserve">采购活动，提供的货物全部由符合政策要求的中小企业制造。相关企业（含联合体中的中小企业、签订分包意向协议的中小企业）的具体情况如下：  </w:t>
      </w:r>
      <w:r/>
    </w:p>
    <w:p>
      <w:pPr>
        <w:pStyle w:val="761"/>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1.</w:t>
      </w:r>
      <w:r>
        <w:rPr>
          <w:rFonts w:hint="eastAsia" w:ascii="楷体" w:hAnsi="楷体" w:eastAsia="楷体" w:cstheme="minorBidi"/>
          <w:color w:val="auto"/>
          <w:spacing w:val="6"/>
          <w:sz w:val="24"/>
          <w:highlight w:val="none"/>
          <w:u w:val="single"/>
        </w:rPr>
        <w:t xml:space="preserve">（标的名称）</w:t>
      </w:r>
      <w:r>
        <w:rPr>
          <w:rFonts w:hint="eastAsia" w:ascii="楷体" w:hAnsi="楷体" w:eastAsia="楷体" w:cstheme="minorBidi"/>
          <w:color w:val="auto"/>
          <w:spacing w:val="6"/>
          <w:sz w:val="24"/>
          <w:highlight w:val="none"/>
        </w:rPr>
        <w:t xml:space="preserve">，属于</w:t>
      </w:r>
      <w:r>
        <w:rPr>
          <w:rFonts w:hint="eastAsia" w:ascii="楷体" w:hAnsi="楷体" w:eastAsia="楷体" w:cstheme="minorBidi"/>
          <w:color w:val="auto"/>
          <w:spacing w:val="6"/>
          <w:sz w:val="24"/>
          <w:highlight w:val="none"/>
          <w:u w:val="single"/>
        </w:rPr>
        <w:t xml:space="preserve">（采购文件中明确的所属行业）</w:t>
      </w:r>
      <w:r>
        <w:rPr>
          <w:rFonts w:hint="eastAsia" w:ascii="楷体" w:hAnsi="楷体" w:eastAsia="楷体" w:cstheme="minorBidi"/>
          <w:color w:val="auto"/>
          <w:spacing w:val="6"/>
          <w:sz w:val="24"/>
          <w:highlight w:val="none"/>
        </w:rPr>
        <w:t xml:space="preserve">行业；制造商为</w:t>
      </w:r>
      <w:r>
        <w:rPr>
          <w:rFonts w:hint="eastAsia" w:ascii="楷体" w:hAnsi="楷体" w:eastAsia="楷体" w:cstheme="minorBidi"/>
          <w:color w:val="auto"/>
          <w:spacing w:val="6"/>
          <w:sz w:val="24"/>
          <w:highlight w:val="none"/>
          <w:u w:val="single"/>
        </w:rPr>
        <w:t xml:space="preserve">（企业名称）</w:t>
      </w:r>
      <w:r>
        <w:rPr>
          <w:rFonts w:hint="eastAsia" w:ascii="楷体" w:hAnsi="楷体" w:eastAsia="楷体" w:cstheme="minorBidi"/>
          <w:color w:val="auto"/>
          <w:spacing w:val="6"/>
          <w:sz w:val="24"/>
          <w:highlight w:val="none"/>
        </w:rPr>
        <w:t xml:space="preserve">，从业人员</w:t>
      </w:r>
      <w:r>
        <w:rPr>
          <w:rFonts w:hint="eastAsia" w:ascii="楷体" w:hAnsi="楷体" w:eastAsia="楷体" w:cstheme="minorBidi"/>
          <w:color w:val="auto"/>
          <w:spacing w:val="6"/>
          <w:sz w:val="24"/>
          <w:highlight w:val="none"/>
          <w:u w:val="single"/>
        </w:rPr>
        <w:t xml:space="preserve">  </w:t>
      </w:r>
      <w:r>
        <w:rPr>
          <w:rFonts w:hint="eastAsia" w:ascii="楷体" w:hAnsi="楷体" w:eastAsia="楷体" w:cstheme="minorBidi"/>
          <w:color w:val="auto"/>
          <w:spacing w:val="6"/>
          <w:sz w:val="24"/>
          <w:highlight w:val="none"/>
        </w:rPr>
        <w:t xml:space="preserve">人，营业收入为</w:t>
      </w:r>
      <w:r>
        <w:rPr>
          <w:rFonts w:hint="eastAsia" w:ascii="楷体" w:hAnsi="楷体" w:eastAsia="楷体" w:cstheme="minorBidi"/>
          <w:color w:val="auto"/>
          <w:spacing w:val="6"/>
          <w:sz w:val="24"/>
          <w:highlight w:val="none"/>
          <w:u w:val="single"/>
        </w:rPr>
        <w:t xml:space="preserve">  </w:t>
      </w:r>
      <w:r>
        <w:rPr>
          <w:rFonts w:hint="eastAsia" w:ascii="楷体" w:hAnsi="楷体" w:eastAsia="楷体" w:cstheme="minorBidi"/>
          <w:color w:val="auto"/>
          <w:spacing w:val="6"/>
          <w:sz w:val="24"/>
          <w:highlight w:val="none"/>
        </w:rPr>
        <w:t xml:space="preserve">万元，资产总额为</w:t>
      </w:r>
      <w:r>
        <w:rPr>
          <w:rFonts w:hint="eastAsia" w:ascii="楷体" w:hAnsi="楷体" w:eastAsia="楷体" w:cstheme="minorBidi"/>
          <w:color w:val="auto"/>
          <w:spacing w:val="6"/>
          <w:sz w:val="24"/>
          <w:highlight w:val="none"/>
          <w:u w:val="single"/>
        </w:rPr>
        <w:t xml:space="preserve">  </w:t>
      </w:r>
      <w:r>
        <w:rPr>
          <w:rFonts w:hint="eastAsia" w:ascii="楷体" w:hAnsi="楷体" w:eastAsia="楷体" w:cstheme="minorBidi"/>
          <w:color w:val="auto"/>
          <w:spacing w:val="6"/>
          <w:sz w:val="24"/>
          <w:highlight w:val="none"/>
        </w:rPr>
        <w:t xml:space="preserve">万元，属于</w:t>
      </w:r>
      <w:r>
        <w:rPr>
          <w:rFonts w:hint="eastAsia" w:ascii="楷体" w:hAnsi="楷体" w:eastAsia="楷体" w:cstheme="minorBidi"/>
          <w:color w:val="auto"/>
          <w:spacing w:val="6"/>
          <w:sz w:val="24"/>
          <w:highlight w:val="none"/>
          <w:u w:val="single"/>
        </w:rPr>
        <w:t xml:space="preserve">（中型企业、小型企业、微型企业）</w:t>
      </w:r>
      <w:r>
        <w:rPr>
          <w:rFonts w:hint="eastAsia" w:ascii="楷体" w:hAnsi="楷体" w:eastAsia="楷体" w:cstheme="minorBidi"/>
          <w:color w:val="auto"/>
          <w:spacing w:val="6"/>
          <w:sz w:val="24"/>
          <w:highlight w:val="none"/>
        </w:rPr>
        <w:t xml:space="preserve">；  </w:t>
      </w:r>
      <w:r/>
    </w:p>
    <w:p>
      <w:pPr>
        <w:pStyle w:val="761"/>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2.</w:t>
      </w:r>
      <w:r>
        <w:rPr>
          <w:rFonts w:hint="eastAsia" w:ascii="楷体" w:hAnsi="楷体" w:eastAsia="楷体" w:cstheme="minorBidi"/>
          <w:color w:val="auto"/>
          <w:spacing w:val="6"/>
          <w:sz w:val="24"/>
          <w:highlight w:val="none"/>
          <w:u w:val="single"/>
        </w:rPr>
        <w:t xml:space="preserve"> （标的名称）</w:t>
      </w:r>
      <w:r>
        <w:rPr>
          <w:rFonts w:hint="eastAsia" w:ascii="楷体" w:hAnsi="楷体" w:eastAsia="楷体" w:cstheme="minorBidi"/>
          <w:color w:val="auto"/>
          <w:spacing w:val="6"/>
          <w:sz w:val="24"/>
          <w:highlight w:val="none"/>
        </w:rPr>
        <w:t xml:space="preserve">，属于</w:t>
      </w:r>
      <w:r>
        <w:rPr>
          <w:rFonts w:hint="eastAsia" w:ascii="楷体" w:hAnsi="楷体" w:eastAsia="楷体" w:cstheme="minorBidi"/>
          <w:color w:val="auto"/>
          <w:spacing w:val="6"/>
          <w:sz w:val="24"/>
          <w:highlight w:val="none"/>
          <w:u w:val="single"/>
        </w:rPr>
        <w:t xml:space="preserve">（采购文件中明确的所属行业）</w:t>
      </w:r>
      <w:r>
        <w:rPr>
          <w:rFonts w:hint="eastAsia" w:ascii="楷体" w:hAnsi="楷体" w:eastAsia="楷体" w:cstheme="minorBidi"/>
          <w:color w:val="auto"/>
          <w:spacing w:val="6"/>
          <w:sz w:val="24"/>
          <w:highlight w:val="none"/>
        </w:rPr>
        <w:t xml:space="preserve">行业；制造商为</w:t>
      </w:r>
      <w:r>
        <w:rPr>
          <w:rFonts w:hint="eastAsia" w:ascii="楷体" w:hAnsi="楷体" w:eastAsia="楷体" w:cstheme="minorBidi"/>
          <w:color w:val="auto"/>
          <w:spacing w:val="6"/>
          <w:sz w:val="24"/>
          <w:highlight w:val="none"/>
          <w:u w:val="single"/>
        </w:rPr>
        <w:t xml:space="preserve">（企业名称）</w:t>
      </w:r>
      <w:r>
        <w:rPr>
          <w:rFonts w:hint="eastAsia" w:ascii="楷体" w:hAnsi="楷体" w:eastAsia="楷体" w:cstheme="minorBidi"/>
          <w:color w:val="auto"/>
          <w:spacing w:val="6"/>
          <w:sz w:val="24"/>
          <w:highlight w:val="none"/>
        </w:rPr>
        <w:t xml:space="preserve">，从业人员</w:t>
      </w:r>
      <w:r>
        <w:rPr>
          <w:rFonts w:hint="eastAsia" w:ascii="楷体" w:hAnsi="楷体" w:eastAsia="楷体" w:cstheme="minorBidi"/>
          <w:color w:val="auto"/>
          <w:spacing w:val="6"/>
          <w:sz w:val="24"/>
          <w:highlight w:val="none"/>
          <w:u w:val="single"/>
        </w:rPr>
        <w:t xml:space="preserve">  </w:t>
      </w:r>
      <w:r>
        <w:rPr>
          <w:rFonts w:hint="eastAsia" w:ascii="楷体" w:hAnsi="楷体" w:eastAsia="楷体" w:cstheme="minorBidi"/>
          <w:color w:val="auto"/>
          <w:spacing w:val="6"/>
          <w:sz w:val="24"/>
          <w:highlight w:val="none"/>
        </w:rPr>
        <w:t xml:space="preserve">人，营业收入为</w:t>
      </w:r>
      <w:r>
        <w:rPr>
          <w:rFonts w:hint="eastAsia" w:ascii="楷体" w:hAnsi="楷体" w:eastAsia="楷体" w:cstheme="minorBidi"/>
          <w:color w:val="auto"/>
          <w:spacing w:val="6"/>
          <w:sz w:val="24"/>
          <w:highlight w:val="none"/>
          <w:u w:val="single"/>
        </w:rPr>
        <w:t xml:space="preserve">  </w:t>
      </w:r>
      <w:r>
        <w:rPr>
          <w:rFonts w:hint="eastAsia" w:ascii="楷体" w:hAnsi="楷体" w:eastAsia="楷体" w:cstheme="minorBidi"/>
          <w:color w:val="auto"/>
          <w:spacing w:val="6"/>
          <w:sz w:val="24"/>
          <w:highlight w:val="none"/>
        </w:rPr>
        <w:t xml:space="preserve">万元，资产总额为</w:t>
      </w:r>
      <w:r>
        <w:rPr>
          <w:rFonts w:hint="eastAsia" w:ascii="楷体" w:hAnsi="楷体" w:eastAsia="楷体" w:cstheme="minorBidi"/>
          <w:color w:val="auto"/>
          <w:spacing w:val="6"/>
          <w:sz w:val="24"/>
          <w:highlight w:val="none"/>
          <w:u w:val="single"/>
        </w:rPr>
        <w:t xml:space="preserve">  </w:t>
      </w:r>
      <w:r>
        <w:rPr>
          <w:rFonts w:hint="eastAsia" w:ascii="楷体" w:hAnsi="楷体" w:eastAsia="楷体" w:cstheme="minorBidi"/>
          <w:color w:val="auto"/>
          <w:spacing w:val="6"/>
          <w:sz w:val="24"/>
          <w:highlight w:val="none"/>
        </w:rPr>
        <w:t xml:space="preserve">万元，属于</w:t>
      </w:r>
      <w:r>
        <w:rPr>
          <w:rFonts w:hint="eastAsia" w:ascii="楷体" w:hAnsi="楷体" w:eastAsia="楷体" w:cstheme="minorBidi"/>
          <w:color w:val="auto"/>
          <w:spacing w:val="6"/>
          <w:sz w:val="24"/>
          <w:highlight w:val="none"/>
          <w:u w:val="single"/>
        </w:rPr>
        <w:t xml:space="preserve">（中型企业、小型企业、微型企业）</w:t>
      </w:r>
      <w:r>
        <w:rPr>
          <w:rFonts w:hint="eastAsia" w:ascii="楷体" w:hAnsi="楷体" w:eastAsia="楷体" w:cstheme="minorBidi"/>
          <w:color w:val="auto"/>
          <w:spacing w:val="6"/>
          <w:sz w:val="24"/>
          <w:highlight w:val="none"/>
        </w:rPr>
        <w:t xml:space="preserve">；</w:t>
      </w:r>
      <w:r/>
    </w:p>
    <w:p>
      <w:pPr>
        <w:pStyle w:val="761"/>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  ……  </w:t>
      </w:r>
      <w:r/>
    </w:p>
    <w:p>
      <w:pPr>
        <w:pStyle w:val="761"/>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以上企业，不属于大企业的分支机构，不存在控股股东为大企业的情形，也不存在与大企业的负责人为同一人的情形。</w:t>
      </w:r>
      <w:r/>
    </w:p>
    <w:p>
      <w:pPr>
        <w:pStyle w:val="761"/>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本企业对上述声明内容的真实性负责。如有虚假，将依法承担相应责任。  </w:t>
      </w:r>
      <w:r/>
    </w:p>
    <w:p>
      <w:pPr>
        <w:pStyle w:val="761"/>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企业名称（盖章）：  </w:t>
      </w:r>
      <w:r/>
    </w:p>
    <w:p>
      <w:pPr>
        <w:pStyle w:val="761"/>
        <w:ind w:firstLine="584"/>
        <w:jc w:val="left"/>
        <w:spacing w:line="56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日 期：</w:t>
      </w:r>
      <w:r/>
    </w:p>
    <w:p>
      <w:pPr>
        <w:pStyle w:val="761"/>
        <w:ind w:firstLine="584"/>
        <w:jc w:val="left"/>
        <w:spacing w:line="50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注：1</w:t>
      </w:r>
      <w:r>
        <w:rPr>
          <w:rFonts w:ascii="楷体" w:hAnsi="楷体" w:eastAsia="楷体" w:cstheme="minorBidi"/>
          <w:color w:val="auto"/>
          <w:spacing w:val="6"/>
          <w:sz w:val="24"/>
          <w:highlight w:val="none"/>
        </w:rPr>
        <w:t xml:space="preserve">.从业人员、营业收入、资产总额填报上一年度数据，无上一年度数据的新成立企业可不填报。</w:t>
      </w:r>
      <w:r/>
    </w:p>
    <w:p>
      <w:pPr>
        <w:pStyle w:val="761"/>
        <w:ind w:firstLine="504"/>
        <w:jc w:val="left"/>
        <w:spacing w:line="500" w:lineRule="exact"/>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2</w:t>
      </w:r>
      <w:r>
        <w:rPr>
          <w:rFonts w:ascii="楷体" w:hAnsi="楷体" w:eastAsia="楷体" w:cstheme="minorBidi"/>
          <w:color w:val="auto"/>
          <w:spacing w:val="6"/>
          <w:sz w:val="24"/>
          <w:highlight w:val="none"/>
        </w:rPr>
        <w:t xml:space="preserve">.</w:t>
      </w:r>
      <w:r>
        <w:rPr>
          <w:rFonts w:hint="eastAsia" w:ascii="楷体" w:hAnsi="楷体" w:eastAsia="楷体" w:cstheme="minorBidi"/>
          <w:color w:val="auto"/>
          <w:spacing w:val="6"/>
          <w:sz w:val="24"/>
          <w:highlight w:val="none"/>
        </w:rPr>
        <w:t xml:space="preserve">本声明函中“属于（中型企业、小型企业、微型企业）”的内容，必须且只能选择其中之一填写。</w:t>
      </w:r>
      <w:r/>
    </w:p>
    <w:p>
      <w:pPr>
        <w:pStyle w:val="761"/>
        <w:ind w:firstLine="584"/>
        <w:jc w:val="left"/>
        <w:spacing w:line="500" w:lineRule="exact"/>
        <w:rPr>
          <w:rFonts w:ascii="楷体" w:hAnsi="楷体" w:eastAsia="楷体" w:cstheme="minorBidi"/>
          <w:color w:val="auto"/>
          <w:spacing w:val="6"/>
          <w:sz w:val="28"/>
          <w:szCs w:val="28"/>
          <w:highlight w:val="none"/>
        </w:rPr>
      </w:pPr>
      <w:r>
        <w:rPr>
          <w:rFonts w:ascii="楷体" w:hAnsi="楷体" w:eastAsia="楷体" w:cstheme="minorBidi"/>
          <w:color w:val="auto"/>
          <w:spacing w:val="6"/>
          <w:sz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jc w:val="center"/>
        <w:widowControl/>
        <w:rPr>
          <w:rFonts w:ascii="楷体" w:hAnsi="楷体" w:eastAsia="楷体" w:cstheme="minorBidi"/>
          <w:color w:val="auto"/>
          <w:spacing w:val="6"/>
          <w:sz w:val="28"/>
          <w:szCs w:val="28"/>
          <w:highlight w:val="none"/>
        </w:rPr>
        <w:outlineLvl w:val="2"/>
      </w:pPr>
      <w:r>
        <w:rPr>
          <w:rFonts w:ascii="楷体" w:hAnsi="楷体" w:eastAsia="楷体"/>
          <w:b/>
          <w:color w:val="auto"/>
          <w:sz w:val="32"/>
          <w:szCs w:val="32"/>
          <w:highlight w:val="none"/>
        </w:rPr>
        <w:br w:type="page" w:clear="all"/>
      </w:r>
      <w:r>
        <w:rPr>
          <w:rFonts w:hint="eastAsia" w:ascii="楷体" w:hAnsi="楷体" w:eastAsia="楷体"/>
          <w:b/>
          <w:color w:val="auto"/>
          <w:sz w:val="28"/>
          <w:szCs w:val="28"/>
          <w:highlight w:val="none"/>
          <w:lang w:val="en-US" w:eastAsia="zh-CN"/>
        </w:rPr>
        <w:t xml:space="preserve">2.</w:t>
      </w:r>
      <w:r>
        <w:rPr>
          <w:rFonts w:hint="eastAsia" w:ascii="楷体" w:hAnsi="楷体" w:eastAsia="楷体"/>
          <w:b/>
          <w:color w:val="auto"/>
          <w:sz w:val="28"/>
          <w:szCs w:val="28"/>
          <w:highlight w:val="none"/>
        </w:rPr>
        <w:t xml:space="preserve">残疾人福利性单位声明函（可选）</w:t>
      </w:r>
      <w:r/>
    </w:p>
    <w:p>
      <w:pPr>
        <w:spacing w:line="360" w:lineRule="auto"/>
        <w:rPr>
          <w:rFonts w:ascii="楷体" w:hAnsi="楷体" w:eastAsia="楷体" w:cstheme="minorBidi"/>
          <w:color w:val="auto"/>
          <w:spacing w:val="6"/>
          <w:sz w:val="28"/>
          <w:szCs w:val="28"/>
          <w:highlight w:val="none"/>
        </w:rPr>
      </w:pPr>
      <w:r>
        <w:rPr>
          <w:rFonts w:ascii="楷体" w:hAnsi="楷体" w:eastAsia="楷体" w:cstheme="minorBidi"/>
          <w:color w:val="auto"/>
          <w:spacing w:val="6"/>
          <w:sz w:val="28"/>
          <w:szCs w:val="28"/>
          <w:highlight w:val="none"/>
        </w:rPr>
      </w:r>
      <w:r/>
    </w:p>
    <w:p>
      <w:pPr>
        <w:ind w:firstLine="560"/>
        <w:spacing w:line="360" w:lineRule="auto"/>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本单位郑重声明，根据《财政部 民政部 中国残疾人联合会关于促进残疾人就业政府采购政策的通知》（财库〔2017〕141 号） 的规定，本单位为符合条件的残疾人福利性单位，且本单位参加   </w:t>
      </w:r>
      <w:r>
        <w:rPr>
          <w:rFonts w:hint="eastAsia" w:ascii="楷体" w:hAnsi="楷体" w:eastAsia="楷体" w:cstheme="minorBidi"/>
          <w:color w:val="auto"/>
          <w:spacing w:val="6"/>
          <w:sz w:val="24"/>
          <w:highlight w:val="none"/>
          <w:u w:val="single"/>
        </w:rPr>
        <w:t xml:space="preserve">（采购单位名称）    </w:t>
      </w:r>
      <w:r>
        <w:rPr>
          <w:rFonts w:hint="eastAsia" w:ascii="楷体" w:hAnsi="楷体" w:eastAsia="楷体" w:cstheme="minorBidi"/>
          <w:color w:val="auto"/>
          <w:spacing w:val="6"/>
          <w:sz w:val="24"/>
          <w:highlight w:val="none"/>
        </w:rPr>
        <w:t xml:space="preserve">单位的</w:t>
      </w:r>
      <w:r>
        <w:rPr>
          <w:rFonts w:hint="eastAsia" w:ascii="楷体" w:hAnsi="楷体" w:eastAsia="楷体" w:cstheme="minorBidi"/>
          <w:color w:val="auto"/>
          <w:spacing w:val="6"/>
          <w:sz w:val="24"/>
          <w:highlight w:val="none"/>
          <w:u w:val="single"/>
        </w:rPr>
        <w:t xml:space="preserve">   （项目名称）           </w:t>
      </w:r>
      <w:r>
        <w:rPr>
          <w:rFonts w:hint="eastAsia" w:ascii="楷体" w:hAnsi="楷体" w:eastAsia="楷体" w:cstheme="minorBidi"/>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本单位对上述声明的真实性负责。如有虚假，将依法承担相应责任。</w:t>
      </w:r>
      <w:r/>
    </w:p>
    <w:p>
      <w:pPr>
        <w:spacing w:line="360" w:lineRule="auto"/>
        <w:rPr>
          <w:rFonts w:ascii="楷体" w:hAnsi="楷体" w:eastAsia="楷体" w:cstheme="minorBidi"/>
          <w:color w:val="auto"/>
          <w:spacing w:val="6"/>
          <w:sz w:val="24"/>
          <w:highlight w:val="none"/>
        </w:rPr>
      </w:pPr>
      <w:r>
        <w:rPr>
          <w:rFonts w:ascii="楷体" w:hAnsi="楷体" w:eastAsia="楷体" w:cstheme="minorBidi"/>
          <w:color w:val="auto"/>
          <w:spacing w:val="6"/>
          <w:sz w:val="24"/>
          <w:highlight w:val="none"/>
        </w:rPr>
      </w:r>
      <w:r/>
    </w:p>
    <w:p>
      <w:pPr>
        <w:jc w:val="right"/>
        <w:spacing w:line="360" w:lineRule="auto"/>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单位名称（盖章）：</w:t>
      </w:r>
      <w:r/>
    </w:p>
    <w:p>
      <w:pPr>
        <w:jc w:val="right"/>
        <w:spacing w:line="360" w:lineRule="auto"/>
        <w:rPr>
          <w:rFonts w:ascii="楷体" w:hAnsi="楷体" w:eastAsia="楷体" w:cstheme="minorBidi"/>
          <w:color w:val="auto"/>
          <w:spacing w:val="6"/>
          <w:sz w:val="24"/>
          <w:highlight w:val="none"/>
        </w:rPr>
      </w:pPr>
      <w:r>
        <w:rPr>
          <w:rFonts w:hint="eastAsia" w:ascii="楷体" w:hAnsi="楷体" w:eastAsia="楷体" w:cstheme="minorBidi"/>
          <w:color w:val="auto"/>
          <w:spacing w:val="6"/>
          <w:sz w:val="24"/>
          <w:highlight w:val="none"/>
        </w:rPr>
        <w:t xml:space="preserve">日</w:t>
      </w:r>
      <w:r>
        <w:rPr>
          <w:rFonts w:hint="eastAsia" w:ascii="楷体" w:hAnsi="楷体" w:eastAsia="楷体" w:cstheme="minorBidi"/>
          <w:color w:val="auto"/>
          <w:spacing w:val="6"/>
          <w:sz w:val="24"/>
          <w:highlight w:val="none"/>
        </w:rPr>
        <w:tab/>
      </w:r>
      <w:r>
        <w:rPr>
          <w:rFonts w:hint="eastAsia" w:ascii="楷体" w:hAnsi="楷体" w:eastAsia="楷体" w:cstheme="minorBidi"/>
          <w:color w:val="auto"/>
          <w:spacing w:val="6"/>
          <w:sz w:val="24"/>
          <w:highlight w:val="none"/>
        </w:rPr>
        <w:t xml:space="preserve">期：</w:t>
      </w:r>
      <w:r/>
    </w:p>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r>
      <w:r/>
    </w:p>
    <w:p>
      <w:pPr>
        <w:rPr>
          <w:rFonts w:hint="eastAsia" w:ascii="楷体" w:hAnsi="楷体" w:eastAsia="楷体"/>
          <w:color w:val="auto"/>
          <w:highlight w:val="none"/>
        </w:rPr>
      </w:pPr>
      <w:r>
        <w:rPr>
          <w:rFonts w:hint="eastAsia" w:ascii="楷体" w:hAnsi="楷体" w:eastAsia="楷体"/>
          <w:color w:val="auto"/>
          <w:highlight w:val="none"/>
        </w:rPr>
        <w:br w:type="page" w:clear="all"/>
      </w:r>
      <w:bookmarkEnd w:id="306"/>
      <w:r/>
      <w:bookmarkEnd w:id="307"/>
      <w:r/>
      <w:r/>
    </w:p>
    <w:p>
      <w:pPr>
        <w:jc w:val="center"/>
        <w:widowControl/>
        <w:rPr>
          <w:rFonts w:hint="eastAsia" w:ascii="楷体" w:hAnsi="楷体" w:eastAsia="楷体"/>
          <w:b/>
          <w:color w:val="auto"/>
          <w:sz w:val="28"/>
          <w:szCs w:val="28"/>
          <w:highlight w:val="none"/>
          <w:lang w:val="en-US" w:eastAsia="zh-CN"/>
        </w:rPr>
        <w:outlineLvl w:val="2"/>
      </w:pPr>
      <w:r>
        <w:rPr>
          <w:rFonts w:hint="eastAsia" w:ascii="楷体" w:hAnsi="楷体" w:eastAsia="楷体"/>
          <w:b/>
          <w:color w:val="auto"/>
          <w:sz w:val="28"/>
          <w:szCs w:val="28"/>
          <w:highlight w:val="none"/>
          <w:lang w:val="en-US" w:eastAsia="zh-CN"/>
        </w:rPr>
        <w:t xml:space="preserve">2.关于符合本国产品标准的声明函（可选）</w:t>
      </w:r>
      <w:r/>
    </w:p>
    <w:p>
      <w:pPr>
        <w:rPr>
          <w:rFonts w:hint="eastAsia" w:ascii="楷体" w:hAnsi="楷体" w:eastAsia="楷体"/>
          <w:color w:val="auto"/>
          <w:highlight w:val="none"/>
        </w:rPr>
      </w:pPr>
      <w:r>
        <w:rPr>
          <w:rFonts w:hint="eastAsia" w:ascii="楷体" w:hAnsi="楷体" w:eastAsia="楷体"/>
          <w:color w:val="auto"/>
          <w:highlight w:val="none"/>
        </w:rPr>
      </w:r>
      <w:r/>
    </w:p>
    <w:p>
      <w:pPr>
        <w:rPr>
          <w:rFonts w:hint="eastAsia" w:ascii="楷体" w:hAnsi="楷体" w:eastAsia="楷体"/>
          <w:color w:val="auto"/>
          <w:highlight w:val="none"/>
        </w:rPr>
      </w:pPr>
      <w:r>
        <w:rPr>
          <w:rFonts w:hint="eastAsia" w:ascii="楷体" w:hAnsi="楷体" w:eastAsia="楷体"/>
          <w:color w:val="auto"/>
          <w:highlight w:val="none"/>
        </w:rPr>
      </w:r>
      <w:r/>
    </w:p>
    <w:p>
      <w:pPr>
        <w:pStyle w:val="812"/>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2"/>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1.</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（产品名称1），生产厂为</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（厂名），厂址为</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（生产厂址）。</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（产品名称1）的中国境内生产的组件成本占比≥</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（规定比例）。</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（产品名称1）的</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（关键组件）在中国境内生产。</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（产品名称1）的</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（关键工序）在中国境内完成。</w:t>
      </w:r>
      <w:r/>
    </w:p>
    <w:p>
      <w:pPr>
        <w:pStyle w:val="812"/>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2.</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（产品名称2），生产厂为</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（厂名），厂址为</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（生产厂址）。</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（产品名称2）的中国境内生产的组件成本占比≥</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（规定比例）。</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（产品名称2）的</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（关键组件）在中国境内生产。</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（产品名称2）的</w:t>
      </w:r>
      <w:r>
        <w:rPr>
          <w:rFonts w:hint="eastAsia" w:ascii="楷体" w:hAnsi="楷体" w:eastAsia="楷体" w:cstheme="minorBidi"/>
          <w:color w:val="auto"/>
          <w:spacing w:val="6"/>
          <w:sz w:val="24"/>
          <w:szCs w:val="24"/>
          <w:highlight w:val="none"/>
          <w:u w:val="single"/>
          <w:lang w:val="en-US" w:eastAsia="zh-CN" w:bidi="ar-SA"/>
        </w:rPr>
        <w:t xml:space="preserve">           </w:t>
      </w:r>
      <w:r>
        <w:rPr>
          <w:rFonts w:hint="eastAsia" w:ascii="楷体" w:hAnsi="楷体" w:eastAsia="楷体" w:cstheme="minorBidi"/>
          <w:color w:val="auto"/>
          <w:spacing w:val="6"/>
          <w:sz w:val="24"/>
          <w:szCs w:val="24"/>
          <w:highlight w:val="none"/>
          <w:lang w:val="en-US" w:eastAsia="zh-CN" w:bidi="ar-SA"/>
        </w:rPr>
        <w:t xml:space="preserve">（关键工序）在中国境内完成。</w:t>
      </w:r>
      <w:r/>
    </w:p>
    <w:p>
      <w:pPr>
        <w:pStyle w:val="812"/>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w:t>
      </w:r>
      <w:r/>
    </w:p>
    <w:p>
      <w:pPr>
        <w:pStyle w:val="812"/>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本公司（单位）对上述声明内容的真实性负责。如有虚假，愿承担相应法律责任。</w:t>
      </w:r>
      <w:r/>
    </w:p>
    <w:p>
      <w:pPr>
        <w:pStyle w:val="812"/>
        <w:ind w:left="0" w:right="0" w:firstLine="420"/>
        <w:jc w:val="right"/>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公司（单位）名称（盖章）：      </w:t>
      </w:r>
      <w:r/>
    </w:p>
    <w:p>
      <w:pPr>
        <w:pStyle w:val="812"/>
        <w:ind w:left="0" w:right="0" w:firstLine="420"/>
        <w:jc w:val="right"/>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日期：　　　　　年　　月　日    </w:t>
      </w:r>
      <w:r/>
    </w:p>
    <w:p>
      <w:pPr>
        <w:pStyle w:val="812"/>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r>
      <w:r/>
    </w:p>
    <w:p>
      <w:pPr>
        <w:pStyle w:val="812"/>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r>
      <w:r/>
    </w:p>
    <w:p>
      <w:pPr>
        <w:pStyle w:val="812"/>
        <w:ind w:left="0" w:right="0" w:firstLine="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__________________________________________________________________________</w:t>
      </w:r>
      <w:r/>
    </w:p>
    <w:p>
      <w:pPr>
        <w:pStyle w:val="812"/>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1.产品如有型号，请在“产品名称”栏一并填写。</w:t>
      </w:r>
      <w:r/>
    </w:p>
    <w:p>
      <w:pPr>
        <w:pStyle w:val="812"/>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2.生产厂名与厂址应与生产厂营业执照载明的相关信息保持一致。</w:t>
      </w:r>
      <w:r/>
    </w:p>
    <w:p>
      <w:pPr>
        <w:pStyle w:val="812"/>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3.该产品的中国境内生产的组件成本占比相关要求实施前，“规定比例”栏可不填，下同。</w:t>
      </w:r>
      <w:r/>
    </w:p>
    <w:p>
      <w:pPr>
        <w:pStyle w:val="812"/>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4.该产品的关键组件要求实施前，“关键组件”栏可不填，下同。</w:t>
      </w:r>
      <w:r/>
    </w:p>
    <w:p>
      <w:pPr>
        <w:pStyle w:val="812"/>
        <w:ind w:left="0" w:right="0" w:firstLine="420"/>
        <w:keepLines w:val="0"/>
        <w:keepNext w:val="0"/>
        <w:spacing w:before="30" w:beforeAutospacing="0" w:after="30" w:afterAutospacing="0" w:line="360" w:lineRule="auto"/>
        <w:shd w:val="clear" w:color="auto" w:fill="ffffff"/>
        <w:widowControl/>
        <w:rPr>
          <w:rFonts w:hint="eastAsia" w:ascii="楷体" w:hAnsi="楷体" w:eastAsia="楷体" w:cstheme="minorBidi"/>
          <w:color w:val="auto"/>
          <w:spacing w:val="6"/>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theme="minorBidi"/>
          <w:color w:val="auto"/>
          <w:spacing w:val="6"/>
          <w:sz w:val="24"/>
          <w:szCs w:val="24"/>
          <w:highlight w:val="none"/>
          <w:lang w:val="en-US" w:eastAsia="zh-CN" w:bidi="ar-SA"/>
        </w:rPr>
        <w:t xml:space="preserve">5.该产品的关键工序要求实施前，“关键工序”栏可不填，下同。</w:t>
      </w:r>
      <w:r/>
    </w:p>
    <w:p>
      <w:pPr>
        <w:jc w:val="right"/>
        <w:spacing w:line="360" w:lineRule="auto"/>
        <w:rPr>
          <w:rFonts w:hint="eastAsia" w:ascii="楷体" w:hAnsi="楷体" w:eastAsia="楷体"/>
          <w:color w:val="auto"/>
          <w:highlight w:val="none"/>
        </w:rPr>
      </w:pPr>
      <w:r>
        <w:rPr>
          <w:rFonts w:hint="eastAsia" w:ascii="楷体" w:hAnsi="楷体" w:eastAsia="楷体"/>
          <w:color w:val="auto"/>
          <w:highlight w:val="none"/>
        </w:rPr>
      </w:r>
      <w:r/>
    </w:p>
    <w:p>
      <w:pPr>
        <w:rPr>
          <w:rFonts w:hint="eastAsia" w:ascii="楷体" w:hAnsi="楷体" w:eastAsia="楷体"/>
          <w:color w:val="auto"/>
          <w:highlight w:val="none"/>
        </w:rPr>
      </w:pPr>
      <w:r>
        <w:rPr>
          <w:rFonts w:hint="eastAsia" w:ascii="楷体" w:hAnsi="楷体" w:eastAsia="楷体"/>
          <w:color w:val="auto"/>
          <w:highlight w:val="none"/>
        </w:rPr>
      </w:r>
      <w:r/>
    </w:p>
    <w:p>
      <w:pPr>
        <w:rPr>
          <w:rFonts w:hint="eastAsia" w:ascii="楷体" w:hAnsi="楷体" w:eastAsia="楷体"/>
          <w:color w:val="auto"/>
          <w:highlight w:val="none"/>
        </w:rPr>
      </w:pPr>
      <w:r>
        <w:rPr>
          <w:rFonts w:hint="eastAsia" w:ascii="楷体" w:hAnsi="楷体" w:eastAsia="楷体"/>
          <w:color w:val="auto"/>
          <w:highlight w:val="none"/>
        </w:rPr>
      </w:r>
      <w:r/>
    </w:p>
    <w:p>
      <w:pPr>
        <w:rPr>
          <w:rFonts w:hint="eastAsia" w:ascii="楷体" w:hAnsi="楷体" w:eastAsia="楷体"/>
          <w:color w:val="auto"/>
          <w:highlight w:val="none"/>
        </w:rPr>
      </w:pPr>
      <w:r>
        <w:rPr>
          <w:rFonts w:hint="eastAsia" w:ascii="楷体" w:hAnsi="楷体" w:eastAsia="楷体"/>
          <w:color w:val="auto"/>
          <w:highlight w:val="none"/>
        </w:rPr>
        <w:br w:type="page" w:clear="all"/>
      </w:r>
      <w:r/>
    </w:p>
    <w:p>
      <w:pPr>
        <w:rPr>
          <w:rFonts w:hint="eastAsia" w:ascii="楷体" w:hAnsi="楷体" w:eastAsia="楷体"/>
          <w:color w:val="auto"/>
          <w:highlight w:val="none"/>
        </w:rPr>
      </w:pPr>
      <w:r>
        <w:rPr>
          <w:rFonts w:hint="eastAsia" w:ascii="楷体" w:hAnsi="楷体" w:eastAsia="楷体"/>
          <w:color w:val="auto"/>
          <w:highlight w:val="none"/>
        </w:rPr>
      </w:r>
      <w:r/>
    </w:p>
    <w:p>
      <w:pPr>
        <w:pStyle w:val="752"/>
        <w:ind w:firstLine="643"/>
        <w:jc w:val="center"/>
        <w:keepLines w:val="0"/>
        <w:keepNext w:val="0"/>
        <w:spacing w:before="0" w:after="0"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（九）本项目的特定资格要求</w:t>
      </w:r>
      <w:r/>
    </w:p>
    <w:p>
      <w:pPr>
        <w:jc w:val="center"/>
        <w:widowControl/>
        <w:rPr>
          <w:rFonts w:hint="eastAsia" w:ascii="楷体" w:hAnsi="楷体" w:eastAsia="楷体"/>
          <w:b/>
          <w:color w:val="auto"/>
          <w:sz w:val="28"/>
          <w:szCs w:val="28"/>
          <w:highlight w:val="none"/>
          <w:lang w:eastAsia="zh-CN"/>
        </w:rPr>
      </w:pPr>
      <w:r>
        <w:rPr>
          <w:rFonts w:hint="eastAsia" w:ascii="楷体" w:hAnsi="楷体" w:eastAsia="楷体"/>
          <w:color w:val="auto"/>
          <w:sz w:val="28"/>
          <w:szCs w:val="28"/>
          <w:highlight w:val="none"/>
          <w:lang w:val="en-US" w:eastAsia="zh-CN"/>
        </w:rPr>
        <w:t xml:space="preserve"> </w:t>
      </w:r>
      <w:r/>
    </w:p>
    <w:p>
      <w:pPr>
        <w:jc w:val="left"/>
        <w:widowControl/>
        <w:rPr>
          <w:rFonts w:ascii="楷体" w:hAnsi="楷体" w:eastAsia="楷体"/>
          <w:b/>
          <w:color w:val="auto"/>
          <w:sz w:val="30"/>
          <w:szCs w:val="30"/>
          <w:highlight w:val="none"/>
        </w:rPr>
      </w:pPr>
      <w:r>
        <w:rPr>
          <w:rFonts w:ascii="楷体" w:hAnsi="楷体" w:eastAsia="楷体"/>
          <w:color w:val="auto"/>
          <w:sz w:val="30"/>
          <w:szCs w:val="30"/>
          <w:highlight w:val="none"/>
        </w:rPr>
        <w:br w:type="page" w:clear="all"/>
      </w:r>
      <w:r/>
    </w:p>
    <w:p>
      <w:pPr>
        <w:pStyle w:val="752"/>
        <w:ind w:firstLine="643"/>
        <w:jc w:val="center"/>
        <w:keepLines w:val="0"/>
        <w:keepNext w:val="0"/>
        <w:spacing w:before="0" w:after="0" w:line="360" w:lineRule="auto"/>
        <w:rPr>
          <w:rFonts w:ascii="楷体" w:hAnsi="楷体" w:eastAsia="楷体"/>
          <w:color w:val="auto"/>
          <w:sz w:val="30"/>
          <w:szCs w:val="30"/>
          <w:highlight w:val="none"/>
          <w:u w:val="single"/>
        </w:rPr>
      </w:pPr>
      <w:r>
        <w:rPr>
          <w:rFonts w:hint="eastAsia" w:ascii="楷体" w:hAnsi="楷体" w:eastAsia="楷体"/>
          <w:color w:val="auto"/>
          <w:sz w:val="30"/>
          <w:szCs w:val="30"/>
          <w:highlight w:val="none"/>
        </w:rPr>
        <w:t xml:space="preserve">二、法定代表人(负责人)身份证明书</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兹证明</w:t>
      </w:r>
      <w:r>
        <w:rPr>
          <w:rFonts w:hint="eastAsia" w:ascii="宋体" w:hAnsi="宋体"/>
          <w:b/>
          <w:color w:val="auto"/>
          <w:sz w:val="24"/>
          <w:highlight w:val="none"/>
          <w:u w:val="single"/>
        </w:rPr>
        <w:t xml:space="preserve">×××（）姓名</w:t>
      </w:r>
      <w:r>
        <w:rPr>
          <w:rFonts w:hint="eastAsia" w:ascii="楷体" w:hAnsi="楷体" w:eastAsia="楷体"/>
          <w:color w:val="auto"/>
          <w:sz w:val="24"/>
          <w:highlight w:val="none"/>
        </w:rPr>
        <w:t xml:space="preserve">同志，性别</w:t>
      </w:r>
      <w:r>
        <w:rPr>
          <w:rFonts w:hint="eastAsia" w:ascii="宋体" w:hAnsi="宋体"/>
          <w:b/>
          <w:color w:val="auto"/>
          <w:sz w:val="24"/>
          <w:highlight w:val="none"/>
          <w:u w:val="single"/>
        </w:rPr>
        <w:t xml:space="preserve">×××</w:t>
      </w:r>
      <w:r>
        <w:rPr>
          <w:rFonts w:hint="eastAsia" w:ascii="楷体" w:hAnsi="楷体" w:eastAsia="楷体"/>
          <w:color w:val="auto"/>
          <w:sz w:val="24"/>
          <w:highlight w:val="none"/>
        </w:rPr>
        <w:t xml:space="preserve">，居民身份证号</w:t>
      </w:r>
      <w:r>
        <w:rPr>
          <w:rFonts w:hint="eastAsia" w:ascii="宋体" w:hAnsi="宋体"/>
          <w:b/>
          <w:color w:val="auto"/>
          <w:sz w:val="24"/>
          <w:highlight w:val="none"/>
          <w:u w:val="single"/>
        </w:rPr>
        <w:t xml:space="preserve">×××</w:t>
      </w:r>
      <w:r>
        <w:rPr>
          <w:rFonts w:hint="eastAsia" w:ascii="楷体" w:hAnsi="楷体" w:eastAsia="楷体"/>
          <w:color w:val="auto"/>
          <w:sz w:val="24"/>
          <w:highlight w:val="none"/>
        </w:rPr>
        <w:t xml:space="preserve">，在我单位任</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职务，系我单位主要负责人即法定代表人。</w:t>
      </w:r>
      <w:r/>
    </w:p>
    <w:p>
      <w:pPr>
        <w:ind w:firstLine="560"/>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单位地址：</w:t>
      </w:r>
      <w:r/>
    </w:p>
    <w:p>
      <w:pPr>
        <w:ind w:firstLine="560"/>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电    话：</w:t>
      </w:r>
      <w:r/>
    </w:p>
    <w:p>
      <w:pPr>
        <w:ind w:firstLine="560"/>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单位全称： </w:t>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  </w:t>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公    章： </w:t>
      </w:r>
      <w:r/>
    </w:p>
    <w:p>
      <w:pPr>
        <w:ind w:firstLine="560"/>
        <w:spacing w:line="360" w:lineRule="auto"/>
        <w:tabs>
          <w:tab w:val="left" w:pos="7290" w:leader="none"/>
        </w:tabs>
        <w:rPr>
          <w:rFonts w:ascii="楷体" w:hAnsi="楷体" w:eastAsia="楷体"/>
          <w:color w:val="auto"/>
          <w:sz w:val="24"/>
          <w:highlight w:val="none"/>
        </w:rPr>
      </w:pPr>
      <w:r>
        <w:rPr>
          <w:rFonts w:hint="eastAsia" w:ascii="楷体" w:hAnsi="楷体" w:eastAsia="楷体"/>
          <w:color w:val="auto"/>
          <w:sz w:val="24"/>
          <w:highlight w:val="none"/>
        </w:rPr>
        <w:t xml:space="preserve">                               </w:t>
      </w:r>
      <w:r/>
    </w:p>
    <w:p>
      <w:pPr>
        <w:ind w:firstLine="560"/>
        <w:jc w:val="right"/>
        <w:spacing w:line="360" w:lineRule="auto"/>
        <w:tabs>
          <w:tab w:val="left" w:pos="7290" w:leader="none"/>
        </w:tabs>
        <w:rPr>
          <w:rFonts w:ascii="楷体" w:hAnsi="楷体" w:eastAsia="楷体"/>
          <w:color w:val="auto"/>
          <w:sz w:val="24"/>
          <w:highlight w:val="none"/>
        </w:rPr>
      </w:pPr>
      <w:r>
        <w:rPr>
          <w:rFonts w:hint="eastAsia" w:ascii="楷体" w:hAnsi="楷体" w:eastAsia="楷体"/>
          <w:color w:val="auto"/>
          <w:sz w:val="24"/>
          <w:highlight w:val="none"/>
        </w:rPr>
        <w:t xml:space="preserve">  年     月    日</w:t>
      </w:r>
      <w:r/>
    </w:p>
    <w:p>
      <w:pPr>
        <w:ind w:firstLine="643"/>
        <w:jc w:val="left"/>
        <w:spacing w:line="360" w:lineRule="auto"/>
        <w:rPr>
          <w:rFonts w:ascii="楷体" w:hAnsi="楷体" w:eastAsia="楷体"/>
          <w:b/>
          <w:color w:val="auto"/>
          <w:sz w:val="24"/>
          <w:highlight w:val="none"/>
        </w:rPr>
      </w:pPr>
      <w:r>
        <w:rPr>
          <w:rFonts w:ascii="楷体" w:hAnsi="楷体" w:eastAsia="楷体"/>
          <w:b/>
          <w:color w:val="auto"/>
          <w:sz w:val="24"/>
          <w:highlight w:val="none"/>
        </w:rPr>
      </w:r>
      <w:r/>
    </w:p>
    <w:p>
      <w:pPr>
        <w:ind w:firstLine="643"/>
        <w:jc w:val="left"/>
        <w:spacing w:line="360" w:lineRule="auto"/>
        <w:rPr>
          <w:rFonts w:ascii="楷体" w:hAnsi="楷体" w:eastAsia="楷体"/>
          <w:b/>
          <w:color w:val="auto"/>
          <w:sz w:val="24"/>
          <w:highlight w:val="none"/>
        </w:rPr>
      </w:pPr>
      <w:r>
        <w:rPr>
          <w:rFonts w:ascii="楷体" w:hAnsi="楷体" w:eastAsia="楷体"/>
          <w:b/>
          <w:color w:val="auto"/>
          <w:sz w:val="24"/>
          <w:highlight w:val="none"/>
        </w:rPr>
      </w:r>
      <w:r/>
    </w:p>
    <w:p>
      <w:pPr>
        <w:ind w:firstLine="643"/>
        <w:jc w:val="left"/>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附：法定代表人(负责人)居民身份证扫描件</w:t>
      </w:r>
      <w:r/>
    </w:p>
    <w:p>
      <w:pPr>
        <w:ind w:firstLine="560"/>
        <w:spacing w:line="360" w:lineRule="auto"/>
        <w:tabs>
          <w:tab w:val="left" w:pos="7290" w:leader="none"/>
        </w:tabs>
        <w:rPr>
          <w:rFonts w:ascii="楷体" w:hAnsi="楷体" w:eastAsia="楷体"/>
          <w:color w:val="auto"/>
          <w:sz w:val="24"/>
          <w:highlight w:val="none"/>
        </w:rPr>
      </w:pPr>
      <w:r>
        <w:rPr>
          <w:rFonts w:hint="eastAsia" w:ascii="楷体" w:hAnsi="楷体" w:eastAsia="楷体"/>
          <w:color w:val="auto"/>
          <w:sz w:val="24"/>
          <w:highlight w:val="none"/>
          <w:u w:val="single"/>
        </w:rPr>
        <w:t xml:space="preserve">注：1.“法定代表人(负责人)”直接参加投标响应活动的仅需填写本身份证明</w:t>
      </w:r>
      <w:r>
        <w:rPr>
          <w:rFonts w:hint="eastAsia" w:ascii="楷体" w:hAnsi="楷体" w:eastAsia="楷体"/>
          <w:color w:val="auto"/>
          <w:sz w:val="24"/>
          <w:highlight w:val="none"/>
        </w:rPr>
        <w:t xml:space="preserve">。</w:t>
      </w:r>
      <w:r/>
    </w:p>
    <w:p>
      <w:pPr>
        <w:ind w:firstLine="562"/>
        <w:spacing w:line="360" w:lineRule="auto"/>
        <w:tabs>
          <w:tab w:val="left" w:pos="7290" w:leader="none"/>
        </w:tabs>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2.投标人</w:t>
      </w:r>
      <w:r>
        <w:rPr>
          <w:rFonts w:ascii="楷体" w:hAnsi="楷体" w:eastAsia="楷体"/>
          <w:b/>
          <w:color w:val="auto"/>
          <w:sz w:val="24"/>
          <w:highlight w:val="none"/>
          <w:u w:val="single"/>
        </w:rPr>
        <w:t xml:space="preserve">属于非法人组织的，按照法律、行政法规规定能够对外代表其从事民事活动的主要负责人，视同法定代表人。</w:t>
      </w:r>
      <w:r/>
    </w:p>
    <w:p>
      <w:pPr>
        <w:jc w:val="left"/>
        <w:spacing w:line="360" w:lineRule="auto"/>
        <w:widowControl/>
        <w:rPr>
          <w:rFonts w:ascii="楷体" w:hAnsi="楷体" w:eastAsia="楷体"/>
          <w:b/>
          <w:color w:val="auto"/>
          <w:sz w:val="32"/>
          <w:szCs w:val="20"/>
          <w:highlight w:val="none"/>
        </w:rPr>
      </w:pPr>
      <w:r>
        <w:rPr>
          <w:rFonts w:ascii="楷体" w:hAnsi="楷体" w:eastAsia="楷体"/>
          <w:color w:val="auto"/>
          <w:highlight w:val="none"/>
        </w:rPr>
        <w:br w:type="page" w:clear="all"/>
      </w:r>
      <w:r/>
    </w:p>
    <w:p>
      <w:pPr>
        <w:pStyle w:val="752"/>
        <w:ind w:firstLine="643"/>
        <w:jc w:val="center"/>
        <w:keepLines w:val="0"/>
        <w:keepNext w:val="0"/>
        <w:spacing w:before="0" w:after="0" w:line="360" w:lineRule="auto"/>
        <w:rPr>
          <w:rFonts w:ascii="楷体" w:hAnsi="楷体" w:eastAsia="楷体"/>
          <w:b w:val="0"/>
          <w:color w:val="auto"/>
          <w:sz w:val="30"/>
          <w:szCs w:val="30"/>
          <w:highlight w:val="none"/>
        </w:rPr>
      </w:pPr>
      <w:r>
        <w:rPr>
          <w:rFonts w:hint="eastAsia" w:ascii="楷体" w:hAnsi="楷体" w:eastAsia="楷体"/>
          <w:color w:val="auto"/>
          <w:sz w:val="30"/>
          <w:szCs w:val="30"/>
          <w:highlight w:val="none"/>
        </w:rPr>
        <w:t xml:space="preserve">三、法定代表人(负责人)授权委托书</w:t>
      </w:r>
      <w:r/>
    </w:p>
    <w:p>
      <w:pPr>
        <w:ind w:right="420"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本授权书声明：</w:t>
      </w:r>
      <w:r>
        <w:rPr>
          <w:rFonts w:hint="eastAsia" w:ascii="宋体" w:hAnsi="宋体"/>
          <w:b/>
          <w:color w:val="auto"/>
          <w:sz w:val="24"/>
          <w:highlight w:val="none"/>
          <w:u w:val="single"/>
        </w:rPr>
        <w:t xml:space="preserve">×××（投标人名称）</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法定代表人</w:t>
      </w:r>
      <w:r>
        <w:rPr>
          <w:rFonts w:hint="eastAsia" w:ascii="宋体" w:hAnsi="宋体"/>
          <w:b/>
          <w:color w:val="auto"/>
          <w:sz w:val="24"/>
          <w:highlight w:val="none"/>
          <w:u w:val="single"/>
        </w:rPr>
        <w:t xml:space="preserve">×××（姓名） </w:t>
      </w:r>
      <w:r>
        <w:rPr>
          <w:rFonts w:hint="eastAsia" w:ascii="楷体" w:hAnsi="楷体" w:eastAsia="楷体"/>
          <w:color w:val="auto"/>
          <w:sz w:val="24"/>
          <w:highlight w:val="none"/>
        </w:rPr>
        <w:t xml:space="preserve">授权</w:t>
      </w:r>
      <w:r>
        <w:rPr>
          <w:rFonts w:hint="eastAsia" w:ascii="宋体" w:hAnsi="宋体"/>
          <w:b/>
          <w:color w:val="auto"/>
          <w:sz w:val="24"/>
          <w:highlight w:val="none"/>
          <w:u w:val="single"/>
        </w:rPr>
        <w:t xml:space="preserve">×××（委托代理人的姓名、身份证号）</w:t>
      </w:r>
      <w:r>
        <w:rPr>
          <w:rFonts w:hint="eastAsia" w:ascii="楷体" w:hAnsi="楷体" w:eastAsia="楷体"/>
          <w:color w:val="auto"/>
          <w:sz w:val="24"/>
          <w:highlight w:val="none"/>
        </w:rPr>
        <w:t xml:space="preserve">为我方就</w:t>
      </w:r>
      <w:r>
        <w:rPr>
          <w:rFonts w:hint="eastAsia" w:ascii="宋体" w:hAnsi="宋体"/>
          <w:b/>
          <w:color w:val="auto"/>
          <w:sz w:val="24"/>
          <w:highlight w:val="none"/>
          <w:u w:val="single"/>
        </w:rPr>
        <w:t xml:space="preserve">××××（代理机构）代理的××××（项目编号）</w:t>
      </w:r>
      <w:r>
        <w:rPr>
          <w:rFonts w:hint="eastAsia" w:ascii="楷体" w:hAnsi="楷体" w:eastAsia="楷体"/>
          <w:bCs/>
          <w:color w:val="auto"/>
          <w:sz w:val="24"/>
          <w:highlight w:val="none"/>
        </w:rPr>
        <w:t xml:space="preserve">项目</w:t>
      </w:r>
      <w:r>
        <w:rPr>
          <w:rFonts w:hint="eastAsia" w:ascii="楷体" w:hAnsi="楷体" w:eastAsia="楷体"/>
          <w:color w:val="auto"/>
          <w:sz w:val="24"/>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楷体" w:hAnsi="楷体" w:eastAsia="楷体"/>
          <w:color w:val="auto"/>
          <w:sz w:val="24"/>
          <w:highlight w:val="none"/>
        </w:rPr>
      </w:pPr>
      <w:r>
        <w:rPr>
          <w:rFonts w:hint="eastAsia" w:ascii="楷体" w:hAnsi="楷体" w:eastAsia="楷体"/>
          <w:color w:val="auto"/>
          <w:sz w:val="24"/>
          <w:highlight w:val="none"/>
        </w:rPr>
        <w:tab/>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本授权书于</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年</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月</w:t>
      </w:r>
      <w:r>
        <w:rPr>
          <w:rFonts w:hint="eastAsia" w:ascii="楷体" w:hAnsi="楷体" w:eastAsia="楷体"/>
          <w:color w:val="auto"/>
          <w:sz w:val="24"/>
          <w:highlight w:val="none"/>
          <w:u w:val="single"/>
        </w:rPr>
        <w:t xml:space="preserve">  </w:t>
      </w:r>
      <w:r>
        <w:rPr>
          <w:rFonts w:hint="eastAsia" w:ascii="楷体" w:hAnsi="楷体" w:eastAsia="楷体"/>
          <w:color w:val="auto"/>
          <w:sz w:val="24"/>
          <w:highlight w:val="none"/>
        </w:rPr>
        <w:t xml:space="preserve">日签字生效，特此声明。</w:t>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委托代理人身份证号码：</w:t>
      </w:r>
      <w:r>
        <w:rPr>
          <w:rFonts w:hint="eastAsia" w:ascii="楷体" w:hAnsi="楷体" w:eastAsia="楷体"/>
          <w:color w:val="auto"/>
          <w:sz w:val="24"/>
          <w:highlight w:val="none"/>
          <w:u w:val="single"/>
        </w:rPr>
        <w:t xml:space="preserve">                        </w:t>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委托代理人联系电话：（手机）</w:t>
      </w:r>
      <w:r>
        <w:rPr>
          <w:rFonts w:hint="eastAsia" w:ascii="楷体" w:hAnsi="楷体" w:eastAsia="楷体"/>
          <w:color w:val="auto"/>
          <w:sz w:val="24"/>
          <w:highlight w:val="none"/>
          <w:u w:val="single"/>
        </w:rPr>
        <w:t xml:space="preserve">                        </w:t>
      </w:r>
      <w:r/>
    </w:p>
    <w:p>
      <w:pPr>
        <w:ind w:firstLine="560"/>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56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法定代表人(负责人)签字或盖章：          </w:t>
      </w:r>
      <w:r/>
    </w:p>
    <w:p>
      <w:pPr>
        <w:ind w:firstLine="560"/>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5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投标人名称（公章）：</w:t>
      </w:r>
      <w:r/>
    </w:p>
    <w:p>
      <w:pPr>
        <w:ind w:firstLine="56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日     期：</w:t>
      </w:r>
      <w:r/>
    </w:p>
    <w:p>
      <w:pPr>
        <w:ind w:firstLine="560"/>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643"/>
        <w:spacing w:line="360" w:lineRule="auto"/>
        <w:rPr>
          <w:rFonts w:ascii="楷体" w:hAnsi="楷体" w:eastAsia="楷体"/>
          <w:color w:val="auto"/>
          <w:sz w:val="24"/>
          <w:highlight w:val="none"/>
          <w:u w:val="single"/>
        </w:rPr>
      </w:pPr>
      <w:r>
        <w:rPr>
          <w:rFonts w:hint="eastAsia" w:ascii="楷体" w:hAnsi="楷体" w:eastAsia="楷体"/>
          <w:b/>
          <w:color w:val="auto"/>
          <w:sz w:val="24"/>
          <w:highlight w:val="none"/>
        </w:rPr>
        <w:t xml:space="preserve">附：委托代理人居民身份证扫描件</w:t>
      </w:r>
      <w:r/>
    </w:p>
    <w:p>
      <w:pPr>
        <w:pStyle w:val="751"/>
        <w:ind w:firstLine="562"/>
        <w:jc w:val="left"/>
        <w:keepLines w:val="0"/>
        <w:keepNext w:val="0"/>
        <w:spacing w:line="360" w:lineRule="auto"/>
        <w:rPr>
          <w:rFonts w:ascii="楷体" w:hAnsi="楷体" w:eastAsia="楷体"/>
          <w:color w:val="auto"/>
          <w:sz w:val="24"/>
          <w:szCs w:val="24"/>
          <w:highlight w:val="none"/>
          <w:u w:val="single"/>
        </w:rPr>
      </w:pPr>
      <w:r>
        <w:rPr>
          <w:rFonts w:hint="eastAsia" w:ascii="楷体" w:hAnsi="楷体" w:eastAsia="楷体"/>
          <w:color w:val="auto"/>
          <w:sz w:val="24"/>
          <w:szCs w:val="24"/>
          <w:highlight w:val="none"/>
          <w:u w:val="single"/>
        </w:rPr>
        <w:t xml:space="preserve">注：“法定代表人(负责人)”如授权其他人（必须为投标人正式员工，证明材料：近半年内至少一个月社会保险缴纳材料扫描件附后）投标的，须填写法定代表人身份证明书和本委托书</w:t>
      </w:r>
      <w:r>
        <w:rPr>
          <w:rFonts w:hint="eastAsia" w:ascii="楷体" w:hAnsi="楷体" w:eastAsia="楷体"/>
          <w:color w:val="auto"/>
          <w:sz w:val="24"/>
          <w:szCs w:val="24"/>
          <w:highlight w:val="none"/>
        </w:rPr>
        <w:t xml:space="preserve">。</w:t>
      </w:r>
      <w:r/>
    </w:p>
    <w:p>
      <w:pPr>
        <w:pStyle w:val="752"/>
        <w:ind w:firstLine="420"/>
        <w:jc w:val="center"/>
        <w:keepLines w:val="0"/>
        <w:keepNext w:val="0"/>
        <w:spacing w:before="0" w:after="0" w:line="360" w:lineRule="auto"/>
        <w:rPr>
          <w:rFonts w:ascii="楷体" w:hAnsi="楷体" w:eastAsia="楷体"/>
          <w:b w:val="0"/>
          <w:color w:val="auto"/>
          <w:sz w:val="21"/>
          <w:szCs w:val="24"/>
          <w:highlight w:val="none"/>
        </w:rPr>
      </w:pPr>
      <w:r>
        <w:rPr>
          <w:rFonts w:ascii="楷体" w:hAnsi="楷体" w:eastAsia="楷体"/>
          <w:b w:val="0"/>
          <w:color w:val="auto"/>
          <w:sz w:val="21"/>
          <w:szCs w:val="24"/>
          <w:highlight w:val="none"/>
        </w:rPr>
      </w:r>
      <w:r/>
    </w:p>
    <w:p>
      <w:pPr>
        <w:pStyle w:val="752"/>
        <w:ind w:firstLine="420"/>
        <w:jc w:val="center"/>
        <w:keepLines w:val="0"/>
        <w:keepNext w:val="0"/>
        <w:spacing w:before="0" w:after="0" w:line="360" w:lineRule="auto"/>
        <w:rPr>
          <w:rFonts w:ascii="楷体" w:hAnsi="楷体" w:eastAsia="楷体"/>
          <w:b w:val="0"/>
          <w:color w:val="auto"/>
          <w:sz w:val="21"/>
          <w:szCs w:val="24"/>
          <w:highlight w:val="none"/>
        </w:rPr>
      </w:pPr>
      <w:r>
        <w:rPr>
          <w:rFonts w:ascii="楷体" w:hAnsi="楷体" w:eastAsia="楷体"/>
          <w:b w:val="0"/>
          <w:color w:val="auto"/>
          <w:sz w:val="21"/>
          <w:szCs w:val="24"/>
          <w:highlight w:val="none"/>
        </w:rPr>
      </w:r>
      <w:r/>
    </w:p>
    <w:p>
      <w:pPr>
        <w:pStyle w:val="752"/>
        <w:ind w:firstLine="720"/>
        <w:jc w:val="center"/>
        <w:keepLines w:val="0"/>
        <w:keepNext w:val="0"/>
        <w:spacing w:before="0" w:after="0" w:line="360" w:lineRule="auto"/>
        <w:rPr>
          <w:rFonts w:ascii="楷体" w:hAnsi="楷体" w:eastAsia="楷体"/>
          <w:b w:val="0"/>
          <w:color w:val="auto"/>
          <w:sz w:val="36"/>
          <w:szCs w:val="36"/>
          <w:highlight w:val="none"/>
        </w:rPr>
      </w:pPr>
      <w:r>
        <w:rPr>
          <w:rFonts w:ascii="楷体" w:hAnsi="楷体" w:eastAsia="楷体"/>
          <w:b w:val="0"/>
          <w:color w:val="auto"/>
          <w:sz w:val="36"/>
          <w:szCs w:val="36"/>
          <w:highlight w:val="none"/>
        </w:rPr>
      </w:r>
      <w:r/>
    </w:p>
    <w:p>
      <w:pPr>
        <w:pStyle w:val="751"/>
        <w:spacing w:line="360" w:lineRule="auto"/>
        <w:rPr>
          <w:rFonts w:ascii="楷体" w:hAnsi="楷体" w:eastAsia="楷体"/>
          <w:color w:val="auto"/>
          <w:sz w:val="32"/>
          <w:highlight w:val="none"/>
        </w:rPr>
        <w:sectPr>
          <w:footerReference w:type="default" r:id="rId11"/>
          <w:footerReference w:type="first" r:id="rId12"/>
          <w:footnotePr/>
          <w:endnotePr/>
          <w:type w:val="nextPage"/>
          <w:pgSz w:w="11907" w:h="16840" w:orient="portrait"/>
          <w:pgMar w:top="1247" w:right="1247" w:bottom="1247" w:left="1247" w:header="851" w:footer="992" w:gutter="0"/>
          <w:pgNumType w:start="32"/>
          <w:cols w:num="1" w:sep="0" w:space="720" w:equalWidth="1"/>
          <w:docGrid w:linePitch="360"/>
          <w:titlePg/>
        </w:sectPr>
      </w:pPr>
      <w:r>
        <w:rPr>
          <w:rFonts w:ascii="楷体" w:hAnsi="楷体" w:eastAsia="楷体"/>
          <w:color w:val="auto"/>
          <w:sz w:val="32"/>
          <w:highlight w:val="none"/>
        </w:rPr>
      </w:r>
      <w:r/>
    </w:p>
    <w:p>
      <w:pPr>
        <w:pStyle w:val="751"/>
        <w:ind w:firstLine="643"/>
        <w:spacing w:line="360" w:lineRule="auto"/>
        <w:rPr>
          <w:rFonts w:ascii="楷体" w:hAnsi="楷体" w:eastAsia="楷体"/>
          <w:color w:val="auto"/>
          <w:sz w:val="32"/>
          <w:szCs w:val="32"/>
          <w:highlight w:val="none"/>
        </w:rPr>
      </w:pPr>
      <w:r>
        <w:rPr>
          <w:rFonts w:hint="eastAsia" w:ascii="楷体" w:hAnsi="楷体" w:eastAsia="楷体"/>
          <w:color w:val="auto"/>
          <w:sz w:val="32"/>
          <w:szCs w:val="32"/>
          <w:highlight w:val="none"/>
        </w:rPr>
        <w:t xml:space="preserve">四、价格部分</w:t>
      </w:r>
      <w:r/>
    </w:p>
    <w:p>
      <w:pPr>
        <w:pStyle w:val="751"/>
        <w:ind w:firstLine="643"/>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（一）开标一览表</w:t>
      </w:r>
      <w:r/>
    </w:p>
    <w:p>
      <w:pPr>
        <w:pStyle w:val="777"/>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项目编号： </w:t>
      </w:r>
      <w:r/>
    </w:p>
    <w:p>
      <w:pPr>
        <w:pStyle w:val="777"/>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投标人名称（公章）：                              货币单位：人民币元</w:t>
      </w:r>
      <w:r/>
    </w:p>
    <w:p>
      <w:pPr>
        <w:pStyle w:val="777"/>
        <w:ind w:firstLine="480"/>
        <w:spacing w:line="360" w:lineRule="auto"/>
        <w:rPr>
          <w:rFonts w:ascii="楷体" w:hAnsi="楷体" w:eastAsia="楷体"/>
          <w:color w:val="auto"/>
          <w:sz w:val="24"/>
          <w:highlight w:val="none"/>
          <w:u w:val="single"/>
        </w:rPr>
      </w:pPr>
      <w:r>
        <w:rPr>
          <w:rFonts w:ascii="楷体" w:hAnsi="楷体" w:eastAsia="楷体"/>
          <w:color w:val="auto"/>
          <w:sz w:val="24"/>
          <w:highlight w:val="none"/>
          <w:u w:val="single"/>
        </w:rPr>
      </w:r>
      <w:r/>
    </w:p>
    <w:tbl>
      <w:tblPr>
        <w:tblStyle w:val="760"/>
        <w:tblW w:w="0" w:type="auto"/>
        <w:tblCellSpacing w:w="15" w:type="dxa"/>
        <w:tblInd w:w="50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06"/>
        <w:gridCol w:w="2570"/>
        <w:gridCol w:w="3709"/>
      </w:tblGrid>
      <w:tr>
        <w:trPr>
          <w:tblCellSpacing w:w="15" w:type="dxa"/>
        </w:trPr>
        <w:tc>
          <w:tcPr>
            <w:shd w:val="clear" w:color="auto" w:fill="auto"/>
            <w:tcW w:w="3110" w:type="dxa"/>
            <w:vAlign w:val="center"/>
            <w:textDirection w:val="lrTb"/>
            <w:noWrap w:val="false"/>
          </w:tcPr>
          <w:p>
            <w:pPr>
              <w:pStyle w:val="777"/>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项目名称</w:t>
            </w:r>
            <w:r/>
          </w:p>
        </w:tc>
        <w:tc>
          <w:tcPr>
            <w:shd w:val="clear" w:color="auto" w:fill="auto"/>
            <w:tcW w:w="3375" w:type="dxa"/>
            <w:vAlign w:val="center"/>
            <w:textDirection w:val="lrTb"/>
            <w:noWrap w:val="false"/>
          </w:tcPr>
          <w:p>
            <w:pPr>
              <w:pStyle w:val="777"/>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项目内容</w:t>
            </w:r>
            <w:r/>
          </w:p>
        </w:tc>
        <w:tc>
          <w:tcPr>
            <w:shd w:val="clear" w:color="auto" w:fill="auto"/>
            <w:tcW w:w="4260" w:type="dxa"/>
            <w:vAlign w:val="center"/>
            <w:textDirection w:val="lrTb"/>
            <w:noWrap w:val="false"/>
          </w:tcPr>
          <w:p>
            <w:pPr>
              <w:pStyle w:val="777"/>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总价（小写）</w:t>
            </w:r>
            <w:r/>
          </w:p>
        </w:tc>
      </w:tr>
      <w:tr>
        <w:trPr>
          <w:tblCellSpacing w:w="15" w:type="dxa"/>
        </w:trPr>
        <w:tc>
          <w:tcPr>
            <w:shd w:val="clear" w:color="auto" w:fill="auto"/>
            <w:tcW w:w="3110" w:type="dxa"/>
            <w:vAlign w:val="center"/>
            <w:textDirection w:val="lrTb"/>
            <w:noWrap w:val="false"/>
          </w:tcPr>
          <w:p>
            <w:pPr>
              <w:pStyle w:val="777"/>
              <w:ind w:firstLine="480"/>
              <w:spacing w:line="360" w:lineRule="auto"/>
              <w:rPr>
                <w:rFonts w:ascii="楷体" w:hAnsi="楷体" w:eastAsia="楷体"/>
                <w:color w:val="auto"/>
                <w:sz w:val="24"/>
                <w:highlight w:val="none"/>
              </w:rPr>
            </w:pPr>
            <w:r>
              <w:rPr>
                <w:rFonts w:ascii="楷体" w:hAnsi="楷体" w:eastAsia="楷体"/>
                <w:color w:val="auto"/>
                <w:sz w:val="24"/>
                <w:highlight w:val="none"/>
              </w:rPr>
            </w:r>
            <w:r/>
          </w:p>
        </w:tc>
        <w:tc>
          <w:tcPr>
            <w:shd w:val="clear" w:color="auto" w:fill="auto"/>
            <w:tcW w:w="3375" w:type="dxa"/>
            <w:vAlign w:val="center"/>
            <w:textDirection w:val="lrTb"/>
            <w:noWrap w:val="false"/>
          </w:tcPr>
          <w:p>
            <w:pPr>
              <w:pStyle w:val="777"/>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详见投标文件</w:t>
            </w:r>
            <w:r/>
          </w:p>
        </w:tc>
        <w:tc>
          <w:tcPr>
            <w:shd w:val="clear" w:color="auto" w:fill="auto"/>
            <w:tcW w:w="4260" w:type="dxa"/>
            <w:vAlign w:val="center"/>
            <w:textDirection w:val="lrTb"/>
            <w:noWrap w:val="false"/>
          </w:tcPr>
          <w:p>
            <w:pPr>
              <w:pStyle w:val="777"/>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              元</w:t>
            </w:r>
            <w:r/>
          </w:p>
        </w:tc>
      </w:tr>
      <w:tr>
        <w:trPr>
          <w:tblCellSpacing w:w="15" w:type="dxa"/>
        </w:trPr>
        <w:tc>
          <w:tcPr>
            <w:shd w:val="clear" w:color="auto" w:fill="auto"/>
            <w:tcW w:w="3110" w:type="dxa"/>
            <w:vAlign w:val="center"/>
            <w:textDirection w:val="lrTb"/>
            <w:noWrap w:val="false"/>
          </w:tcPr>
          <w:p>
            <w:pPr>
              <w:pStyle w:val="777"/>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总价（大写）</w:t>
            </w:r>
            <w:r/>
          </w:p>
        </w:tc>
        <w:tc>
          <w:tcPr>
            <w:gridSpan w:val="2"/>
            <w:shd w:val="clear" w:color="auto" w:fill="auto"/>
            <w:tcW w:w="7665" w:type="dxa"/>
            <w:vAlign w:val="center"/>
            <w:textDirection w:val="lrTb"/>
            <w:noWrap w:val="false"/>
          </w:tcPr>
          <w:p>
            <w:pPr>
              <w:pStyle w:val="777"/>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金额大写： </w:t>
            </w:r>
            <w:r/>
          </w:p>
        </w:tc>
      </w:tr>
    </w:tbl>
    <w:p>
      <w:pPr>
        <w:pStyle w:val="777"/>
        <w:ind w:firstLine="482"/>
        <w:spacing w:line="360" w:lineRule="auto"/>
        <w:rPr>
          <w:rFonts w:ascii="楷体" w:hAnsi="楷体" w:eastAsia="楷体"/>
          <w:b/>
          <w:color w:val="auto"/>
          <w:sz w:val="24"/>
          <w:highlight w:val="none"/>
        </w:rPr>
      </w:pPr>
      <w:r>
        <w:rPr>
          <w:rFonts w:ascii="楷体" w:hAnsi="楷体" w:eastAsia="楷体"/>
          <w:b/>
          <w:color w:val="auto"/>
          <w:sz w:val="24"/>
          <w:highlight w:val="none"/>
        </w:rPr>
      </w:r>
      <w:r/>
    </w:p>
    <w:p>
      <w:pPr>
        <w:pStyle w:val="777"/>
        <w:ind w:firstLine="482"/>
        <w:spacing w:line="360" w:lineRule="auto"/>
        <w:rPr>
          <w:rFonts w:ascii="楷体" w:hAnsi="楷体" w:eastAsia="楷体"/>
          <w:bCs/>
          <w:color w:val="auto"/>
          <w:sz w:val="24"/>
          <w:highlight w:val="none"/>
          <w:u w:val="single"/>
        </w:rPr>
      </w:pPr>
      <w:r>
        <w:rPr>
          <w:rFonts w:hint="eastAsia" w:ascii="楷体" w:hAnsi="楷体" w:eastAsia="楷体"/>
          <w:b/>
          <w:color w:val="auto"/>
          <w:sz w:val="24"/>
          <w:highlight w:val="none"/>
        </w:rPr>
        <w:t xml:space="preserve">注：</w:t>
      </w:r>
      <w:r>
        <w:rPr>
          <w:rFonts w:hint="eastAsia" w:ascii="楷体" w:hAnsi="楷体" w:eastAsia="楷体"/>
          <w:bCs/>
          <w:color w:val="auto"/>
          <w:sz w:val="24"/>
          <w:highlight w:val="none"/>
          <w:u w:val="single"/>
        </w:rPr>
        <w:t xml:space="preserve">1.投标人必须据实填写此表，报价所含与招标文件要求的内容一致；</w:t>
      </w:r>
      <w:r/>
    </w:p>
    <w:p>
      <w:pPr>
        <w:pStyle w:val="777"/>
        <w:ind w:firstLine="480"/>
        <w:spacing w:line="360" w:lineRule="auto"/>
        <w:rPr>
          <w:rFonts w:hint="eastAsia" w:ascii="楷体" w:hAnsi="楷体" w:eastAsia="楷体"/>
          <w:bCs/>
          <w:color w:val="auto"/>
          <w:sz w:val="24"/>
          <w:highlight w:val="none"/>
          <w:u w:val="single"/>
        </w:rPr>
      </w:pPr>
      <w:r>
        <w:rPr>
          <w:rFonts w:hint="eastAsia" w:ascii="楷体" w:hAnsi="楷体" w:eastAsia="楷体"/>
          <w:bCs/>
          <w:color w:val="auto"/>
          <w:sz w:val="24"/>
          <w:highlight w:val="none"/>
          <w:u w:val="single"/>
        </w:rPr>
        <w:t xml:space="preserve">2.报价保留至小数点后两位，四舍五入。</w:t>
      </w:r>
      <w:r/>
    </w:p>
    <w:p>
      <w:pPr>
        <w:pStyle w:val="777"/>
        <w:ind w:firstLine="480"/>
        <w:spacing w:line="360" w:lineRule="auto"/>
        <w:rPr>
          <w:rFonts w:ascii="楷体" w:hAnsi="楷体" w:eastAsia="楷体"/>
          <w:bCs/>
          <w:color w:val="auto"/>
          <w:sz w:val="24"/>
          <w:highlight w:val="none"/>
          <w:u w:val="single"/>
        </w:rPr>
      </w:pPr>
      <w:r>
        <w:rPr>
          <w:rFonts w:hint="eastAsia" w:ascii="楷体" w:hAnsi="楷体" w:eastAsia="楷体"/>
          <w:bCs/>
          <w:color w:val="auto"/>
          <w:sz w:val="24"/>
          <w:highlight w:val="none"/>
          <w:u w:val="single"/>
          <w:lang w:val="en-US" w:eastAsia="zh-CN"/>
        </w:rPr>
        <w:t xml:space="preserve">3.供应商报价应当包含代理费</w:t>
      </w:r>
      <w:r>
        <w:rPr>
          <w:rFonts w:hint="eastAsia" w:ascii="楷体" w:hAnsi="楷体" w:eastAsia="楷体"/>
          <w:bCs/>
          <w:color w:val="auto"/>
          <w:sz w:val="24"/>
          <w:highlight w:val="none"/>
          <w:u w:val="single"/>
        </w:rPr>
        <w:t xml:space="preserve">。</w:t>
      </w:r>
      <w:r/>
    </w:p>
    <w:p>
      <w:pPr>
        <w:pStyle w:val="777"/>
        <w:ind w:firstLine="480"/>
        <w:jc w:val="center"/>
        <w:spacing w:line="360" w:lineRule="auto"/>
        <w:rPr>
          <w:rFonts w:ascii="楷体" w:hAnsi="楷体" w:eastAsia="楷体"/>
          <w:color w:val="auto"/>
          <w:sz w:val="24"/>
          <w:szCs w:val="24"/>
          <w:highlight w:val="none"/>
        </w:rPr>
      </w:pPr>
      <w:r>
        <w:rPr>
          <w:rFonts w:hint="eastAsia" w:ascii="楷体" w:hAnsi="楷体" w:eastAsia="楷体"/>
          <w:color w:val="auto"/>
          <w:sz w:val="24"/>
          <w:highlight w:val="none"/>
        </w:rPr>
        <w:t xml:space="preserve">           </w:t>
      </w:r>
      <w:r>
        <w:rPr>
          <w:rFonts w:hint="eastAsia" w:ascii="楷体" w:hAnsi="楷体" w:eastAsia="楷体"/>
          <w:color w:val="auto"/>
          <w:sz w:val="24"/>
          <w:szCs w:val="24"/>
          <w:highlight w:val="none"/>
        </w:rPr>
        <w:t xml:space="preserve">                                  </w:t>
      </w:r>
      <w:r/>
    </w:p>
    <w:p>
      <w:pPr>
        <w:pStyle w:val="777"/>
        <w:ind w:firstLine="480"/>
        <w:jc w:val="right"/>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投标人盖章（公章）：</w:t>
      </w:r>
      <w:r/>
    </w:p>
    <w:p>
      <w:pPr>
        <w:pStyle w:val="777"/>
        <w:ind w:left="482" w:firstLine="560"/>
        <w:jc w:val="right"/>
        <w:spacing w:line="360" w:lineRule="auto"/>
        <w:rPr>
          <w:rFonts w:ascii="楷体" w:hAnsi="楷体" w:eastAsia="楷体"/>
          <w:color w:val="auto"/>
          <w:sz w:val="24"/>
          <w:szCs w:val="24"/>
          <w:highlight w:val="none"/>
        </w:rPr>
      </w:pPr>
      <w:r>
        <w:rPr>
          <w:rFonts w:hint="eastAsia" w:ascii="楷体" w:hAnsi="楷体" w:eastAsia="楷体"/>
          <w:color w:val="auto"/>
          <w:sz w:val="24"/>
          <w:szCs w:val="24"/>
          <w:highlight w:val="none"/>
        </w:rPr>
        <w:t xml:space="preserve">法定代表人签字或盖章：</w:t>
      </w:r>
      <w:r>
        <w:rPr>
          <w:rFonts w:hint="eastAsia" w:ascii="宋体" w:hAnsi="宋体"/>
          <w:b/>
          <w:color w:val="auto"/>
          <w:sz w:val="24"/>
          <w:szCs w:val="24"/>
          <w:highlight w:val="none"/>
          <w:u w:val="single"/>
        </w:rPr>
        <w:t xml:space="preserve">××××</w:t>
      </w:r>
      <w:r/>
    </w:p>
    <w:p>
      <w:pPr>
        <w:pStyle w:val="777"/>
        <w:jc w:val="right"/>
        <w:spacing w:line="360" w:lineRule="auto"/>
        <w:rPr>
          <w:rFonts w:ascii="楷体" w:hAnsi="楷体" w:eastAsia="楷体"/>
          <w:color w:val="auto"/>
          <w:sz w:val="24"/>
          <w:szCs w:val="24"/>
          <w:highlight w:val="none"/>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olor w:val="auto"/>
          <w:sz w:val="24"/>
          <w:szCs w:val="24"/>
          <w:highlight w:val="none"/>
        </w:rPr>
        <w:t xml:space="preserve">                     日期：</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年</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月</w:t>
      </w:r>
      <w:r>
        <w:rPr>
          <w:rFonts w:hint="eastAsia" w:ascii="宋体" w:hAnsi="宋体"/>
          <w:b/>
          <w:color w:val="auto"/>
          <w:sz w:val="24"/>
          <w:szCs w:val="24"/>
          <w:highlight w:val="none"/>
          <w:u w:val="single"/>
        </w:rPr>
        <w:t xml:space="preserve">××</w:t>
      </w:r>
      <w:r>
        <w:rPr>
          <w:rFonts w:hint="eastAsia" w:ascii="楷体" w:hAnsi="楷体" w:eastAsia="楷体"/>
          <w:color w:val="auto"/>
          <w:sz w:val="24"/>
          <w:szCs w:val="24"/>
          <w:highlight w:val="none"/>
        </w:rPr>
        <w:t xml:space="preserve">日</w:t>
      </w:r>
      <w:r/>
    </w:p>
    <w:p>
      <w:pPr>
        <w:pStyle w:val="751"/>
        <w:keepLines w:val="0"/>
        <w:keepNext w:val="0"/>
        <w:spacing w:before="100" w:beforeAutospacing="1" w:after="0" w:line="360" w:lineRule="auto"/>
        <w:tabs>
          <w:tab w:val="left" w:pos="764"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（二）清单及明细报价表</w:t>
      </w:r>
      <w:r/>
    </w:p>
    <w:tbl>
      <w:tblPr>
        <w:tblStyle w:val="76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1248"/>
        <w:gridCol w:w="746"/>
        <w:gridCol w:w="1055"/>
        <w:gridCol w:w="130"/>
        <w:gridCol w:w="943"/>
        <w:gridCol w:w="842"/>
        <w:gridCol w:w="943"/>
        <w:gridCol w:w="1246"/>
        <w:gridCol w:w="912"/>
      </w:tblGrid>
      <w:tr>
        <w:trPr>
          <w:trHeight w:val="594"/>
        </w:trPr>
        <w:tc>
          <w:tcPr>
            <w:gridSpan w:val="10"/>
            <w:tcW w:w="5000"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一、货物部分</w:t>
            </w:r>
            <w:r/>
          </w:p>
        </w:tc>
      </w:tr>
      <w:tr>
        <w:trPr>
          <w:trHeight w:val="594"/>
        </w:trPr>
        <w:tc>
          <w:tcPr>
            <w:tcBorders>
              <w:right w:val="single" w:color="auto" w:sz="4" w:space="0"/>
            </w:tcBorders>
            <w:tcW w:w="268"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Borders>
              <w:left w:val="single" w:color="auto" w:sz="4" w:space="0"/>
              <w:right w:val="single" w:color="auto" w:sz="4" w:space="0"/>
            </w:tcBorders>
            <w:tcW w:w="733"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标的名称</w:t>
            </w:r>
            <w:r/>
          </w:p>
        </w:tc>
        <w:tc>
          <w:tcPr>
            <w:tcBorders>
              <w:left w:val="single" w:color="auto" w:sz="4" w:space="0"/>
              <w:right w:val="single" w:color="auto" w:sz="4" w:space="0"/>
            </w:tcBorders>
            <w:tcW w:w="438"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品牌</w:t>
            </w:r>
            <w:r/>
          </w:p>
        </w:tc>
        <w:tc>
          <w:tcPr>
            <w:tcBorders>
              <w:left w:val="single" w:color="auto" w:sz="4" w:space="0"/>
              <w:right w:val="single" w:color="auto" w:sz="4" w:space="0"/>
            </w:tcBorders>
            <w:tcW w:w="619"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规格型号</w:t>
            </w:r>
            <w:r/>
          </w:p>
        </w:tc>
        <w:tc>
          <w:tcPr>
            <w:gridSpan w:val="2"/>
            <w:tcBorders>
              <w:right w:val="single" w:color="auto" w:sz="4" w:space="0"/>
            </w:tcBorders>
            <w:tcW w:w="629"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厂家</w:t>
            </w:r>
            <w:r/>
          </w:p>
        </w:tc>
        <w:tc>
          <w:tcPr>
            <w:tcBorders>
              <w:right w:val="single" w:color="auto" w:sz="4" w:space="0"/>
            </w:tcBorders>
            <w:tcW w:w="494"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数量</w:t>
            </w:r>
            <w:r/>
          </w:p>
        </w:tc>
        <w:tc>
          <w:tcPr>
            <w:tcBorders>
              <w:left w:val="single" w:color="auto" w:sz="4" w:space="0"/>
              <w:right w:val="single" w:color="auto" w:sz="4" w:space="0"/>
            </w:tcBorders>
            <w:tcW w:w="550"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单价（元）</w:t>
            </w:r>
            <w:r/>
          </w:p>
        </w:tc>
        <w:tc>
          <w:tcPr>
            <w:tcBorders>
              <w:left w:val="single" w:color="auto" w:sz="4" w:space="0"/>
              <w:right w:val="single" w:color="auto" w:sz="4" w:space="0"/>
            </w:tcBorders>
            <w:tcW w:w="731"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合计（元）</w:t>
            </w:r>
            <w:r/>
          </w:p>
        </w:tc>
        <w:tc>
          <w:tcPr>
            <w:tcBorders>
              <w:left w:val="single" w:color="auto" w:sz="4" w:space="0"/>
            </w:tcBorders>
            <w:tcW w:w="532"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免费质保期</w:t>
            </w:r>
            <w:r/>
          </w:p>
        </w:tc>
      </w:tr>
      <w:tr>
        <w:trPr>
          <w:trHeight w:val="594"/>
        </w:trPr>
        <w:tc>
          <w:tcPr>
            <w:tcBorders>
              <w:right w:val="single" w:color="auto" w:sz="4" w:space="0"/>
            </w:tcBorders>
            <w:tcW w:w="268"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w:t>
            </w:r>
            <w:r/>
          </w:p>
        </w:tc>
        <w:tc>
          <w:tcPr>
            <w:tcBorders>
              <w:left w:val="single" w:color="auto" w:sz="4" w:space="0"/>
              <w:right w:val="single" w:color="auto" w:sz="4" w:space="0"/>
            </w:tcBorders>
            <w:tcW w:w="733" w:type="pct"/>
            <w:vAlign w:val="center"/>
            <w:textDirection w:val="lrTb"/>
            <w:noWrap w:val="false"/>
          </w:tcPr>
          <w:p>
            <w:pPr>
              <w:widowControl/>
              <w:rPr>
                <w:rFonts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Borders>
              <w:left w:val="single" w:color="auto" w:sz="4" w:space="0"/>
              <w:right w:val="single" w:color="auto" w:sz="4" w:space="0"/>
            </w:tcBorders>
            <w:tcW w:w="438"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right w:val="single" w:color="auto" w:sz="4" w:space="0"/>
            </w:tcBorders>
            <w:tcW w:w="619"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Borders>
              <w:right w:val="single" w:color="auto" w:sz="4" w:space="0"/>
            </w:tcBorders>
            <w:tcW w:w="629" w:type="pct"/>
            <w:vAlign w:val="center"/>
            <w:textDirection w:val="lrTb"/>
            <w:noWrap w:val="false"/>
          </w:tcPr>
          <w:p>
            <w:pPr>
              <w:jc w:val="center"/>
              <w:widowControl/>
              <w:rPr>
                <w:rFonts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Borders>
              <w:right w:val="single" w:color="auto" w:sz="4" w:space="0"/>
            </w:tcBorders>
            <w:tcW w:w="494" w:type="pct"/>
            <w:vAlign w:val="center"/>
            <w:textDirection w:val="lrTb"/>
            <w:noWrap w:val="false"/>
          </w:tcPr>
          <w:p>
            <w:pPr>
              <w:jc w:val="center"/>
              <w:widowControl/>
              <w:rPr>
                <w:rFonts w:ascii="楷体" w:hAnsi="楷体" w:eastAsia="楷体" w:cs="Calibri"/>
                <w:color w:val="auto"/>
                <w:sz w:val="24"/>
                <w:highlight w:val="none"/>
              </w:rPr>
            </w:pPr>
            <w:r>
              <w:rPr>
                <w:rFonts w:ascii="楷体" w:hAnsi="楷体" w:eastAsia="楷体" w:cs="Calibri"/>
                <w:color w:val="auto"/>
                <w:sz w:val="24"/>
                <w:highlight w:val="none"/>
              </w:rPr>
            </w:r>
            <w:r/>
          </w:p>
        </w:tc>
        <w:tc>
          <w:tcPr>
            <w:tcBorders>
              <w:left w:val="single" w:color="auto" w:sz="4" w:space="0"/>
              <w:right w:val="single" w:color="auto" w:sz="4" w:space="0"/>
            </w:tcBorders>
            <w:tcW w:w="550"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right w:val="single" w:color="auto" w:sz="4" w:space="0"/>
            </w:tcBorders>
            <w:tcW w:w="731"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tcBorders>
            <w:tcW w:w="532" w:type="pct"/>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594"/>
        </w:trPr>
        <w:tc>
          <w:tcPr>
            <w:tcBorders>
              <w:right w:val="single" w:color="auto" w:sz="4" w:space="0"/>
            </w:tcBorders>
            <w:tcW w:w="268"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w:t>
            </w:r>
            <w:r/>
          </w:p>
        </w:tc>
        <w:tc>
          <w:tcPr>
            <w:tcBorders>
              <w:left w:val="single" w:color="auto" w:sz="4" w:space="0"/>
              <w:right w:val="single" w:color="auto" w:sz="4" w:space="0"/>
            </w:tcBorders>
            <w:tcW w:w="733" w:type="pct"/>
            <w:vAlign w:val="center"/>
            <w:textDirection w:val="lrTb"/>
            <w:noWrap w:val="false"/>
          </w:tcPr>
          <w:p>
            <w:pPr>
              <w:widowControl/>
              <w:rPr>
                <w:rFonts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Borders>
              <w:left w:val="single" w:color="auto" w:sz="4" w:space="0"/>
              <w:right w:val="single" w:color="auto" w:sz="4" w:space="0"/>
            </w:tcBorders>
            <w:tcW w:w="438"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right w:val="single" w:color="auto" w:sz="4" w:space="0"/>
            </w:tcBorders>
            <w:tcW w:w="619"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Borders>
              <w:right w:val="single" w:color="auto" w:sz="4" w:space="0"/>
            </w:tcBorders>
            <w:tcW w:w="629" w:type="pct"/>
            <w:vAlign w:val="center"/>
            <w:textDirection w:val="lrTb"/>
            <w:noWrap w:val="false"/>
          </w:tcPr>
          <w:p>
            <w:pPr>
              <w:jc w:val="center"/>
              <w:widowControl/>
              <w:rPr>
                <w:rFonts w:ascii="楷体" w:hAnsi="楷体" w:eastAsia="楷体" w:cs="Calibri"/>
                <w:color w:val="auto"/>
                <w:sz w:val="24"/>
                <w:highlight w:val="none"/>
              </w:rPr>
            </w:pPr>
            <w:r>
              <w:rPr>
                <w:rFonts w:ascii="楷体" w:hAnsi="楷体" w:eastAsia="楷体" w:cs="Calibri"/>
                <w:color w:val="auto"/>
                <w:sz w:val="24"/>
                <w:highlight w:val="none"/>
              </w:rPr>
            </w:r>
            <w:r/>
          </w:p>
        </w:tc>
        <w:tc>
          <w:tcPr>
            <w:tcBorders>
              <w:right w:val="single" w:color="auto" w:sz="4" w:space="0"/>
            </w:tcBorders>
            <w:tcW w:w="494" w:type="pct"/>
            <w:vAlign w:val="center"/>
            <w:textDirection w:val="lrTb"/>
            <w:noWrap w:val="false"/>
          </w:tcPr>
          <w:p>
            <w:pPr>
              <w:jc w:val="center"/>
              <w:widowControl/>
              <w:rPr>
                <w:rFonts w:ascii="楷体" w:hAnsi="楷体" w:eastAsia="楷体" w:cs="Calibri"/>
                <w:color w:val="auto"/>
                <w:sz w:val="24"/>
                <w:highlight w:val="none"/>
              </w:rPr>
            </w:pPr>
            <w:r>
              <w:rPr>
                <w:rFonts w:ascii="楷体" w:hAnsi="楷体" w:eastAsia="楷体" w:cs="Calibri"/>
                <w:color w:val="auto"/>
                <w:sz w:val="24"/>
                <w:highlight w:val="none"/>
              </w:rPr>
            </w:r>
            <w:r/>
          </w:p>
        </w:tc>
        <w:tc>
          <w:tcPr>
            <w:tcBorders>
              <w:left w:val="single" w:color="auto" w:sz="4" w:space="0"/>
              <w:right w:val="single" w:color="auto" w:sz="4" w:space="0"/>
            </w:tcBorders>
            <w:tcW w:w="550"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right w:val="single" w:color="auto" w:sz="4" w:space="0"/>
            </w:tcBorders>
            <w:tcW w:w="731"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tcBorders>
            <w:tcW w:w="532" w:type="pct"/>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594"/>
        </w:trPr>
        <w:tc>
          <w:tcPr>
            <w:tcBorders>
              <w:right w:val="single" w:color="auto" w:sz="4" w:space="0"/>
            </w:tcBorders>
            <w:tcW w:w="268"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t xml:space="preserve">…</w:t>
            </w:r>
            <w:r/>
          </w:p>
        </w:tc>
        <w:tc>
          <w:tcPr>
            <w:tcBorders>
              <w:left w:val="single" w:color="auto" w:sz="4" w:space="0"/>
              <w:right w:val="single" w:color="auto" w:sz="4" w:space="0"/>
            </w:tcBorders>
            <w:tcW w:w="733" w:type="pct"/>
            <w:vAlign w:val="center"/>
            <w:textDirection w:val="lrTb"/>
            <w:noWrap w:val="false"/>
          </w:tcPr>
          <w:p>
            <w:pPr>
              <w:widowControl/>
              <w:rPr>
                <w:rFonts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Borders>
              <w:left w:val="single" w:color="auto" w:sz="4" w:space="0"/>
              <w:right w:val="single" w:color="auto" w:sz="4" w:space="0"/>
            </w:tcBorders>
            <w:tcW w:w="438"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right w:val="single" w:color="auto" w:sz="4" w:space="0"/>
            </w:tcBorders>
            <w:tcW w:w="619"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gridSpan w:val="2"/>
            <w:tcBorders>
              <w:right w:val="single" w:color="auto" w:sz="4" w:space="0"/>
            </w:tcBorders>
            <w:tcW w:w="629" w:type="pct"/>
            <w:vAlign w:val="center"/>
            <w:textDirection w:val="lrTb"/>
            <w:noWrap w:val="false"/>
          </w:tcPr>
          <w:p>
            <w:pPr>
              <w:jc w:val="center"/>
              <w:widowControl/>
              <w:rPr>
                <w:rFonts w:ascii="楷体" w:hAnsi="楷体" w:eastAsia="楷体" w:cs="Calibri"/>
                <w:color w:val="auto"/>
                <w:sz w:val="24"/>
                <w:highlight w:val="none"/>
              </w:rPr>
            </w:pPr>
            <w:r>
              <w:rPr>
                <w:rFonts w:ascii="楷体" w:hAnsi="楷体" w:eastAsia="楷体" w:cs="Calibri"/>
                <w:color w:val="auto"/>
                <w:sz w:val="24"/>
                <w:highlight w:val="none"/>
              </w:rPr>
            </w:r>
            <w:r/>
          </w:p>
        </w:tc>
        <w:tc>
          <w:tcPr>
            <w:tcBorders>
              <w:right w:val="single" w:color="auto" w:sz="4" w:space="0"/>
            </w:tcBorders>
            <w:tcW w:w="494" w:type="pct"/>
            <w:vAlign w:val="center"/>
            <w:textDirection w:val="lrTb"/>
            <w:noWrap w:val="false"/>
          </w:tcPr>
          <w:p>
            <w:pPr>
              <w:jc w:val="center"/>
              <w:widowControl/>
              <w:rPr>
                <w:rFonts w:ascii="楷体" w:hAnsi="楷体" w:eastAsia="楷体" w:cs="Calibri"/>
                <w:color w:val="auto"/>
                <w:sz w:val="24"/>
                <w:highlight w:val="none"/>
              </w:rPr>
            </w:pPr>
            <w:r>
              <w:rPr>
                <w:rFonts w:ascii="楷体" w:hAnsi="楷体" w:eastAsia="楷体" w:cs="Calibri"/>
                <w:color w:val="auto"/>
                <w:sz w:val="24"/>
                <w:highlight w:val="none"/>
              </w:rPr>
            </w:r>
            <w:r/>
          </w:p>
        </w:tc>
        <w:tc>
          <w:tcPr>
            <w:tcBorders>
              <w:left w:val="single" w:color="auto" w:sz="4" w:space="0"/>
              <w:right w:val="single" w:color="auto" w:sz="4" w:space="0"/>
            </w:tcBorders>
            <w:tcW w:w="550"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right w:val="single" w:color="auto" w:sz="4" w:space="0"/>
            </w:tcBorders>
            <w:tcW w:w="731"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tcBorders>
            <w:tcW w:w="532" w:type="pct"/>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594"/>
        </w:trPr>
        <w:tc>
          <w:tcPr>
            <w:gridSpan w:val="10"/>
            <w:tcW w:w="5000"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货物部分小计：     元</w:t>
            </w:r>
            <w:r/>
          </w:p>
        </w:tc>
      </w:tr>
      <w:tr>
        <w:trPr>
          <w:trHeight w:val="594"/>
        </w:trPr>
        <w:tc>
          <w:tcPr>
            <w:gridSpan w:val="10"/>
            <w:tcW w:w="5000"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b/>
                <w:color w:val="auto"/>
                <w:sz w:val="24"/>
                <w:highlight w:val="none"/>
              </w:rPr>
              <w:t xml:space="preserve">二、服务部分</w:t>
            </w:r>
            <w:r/>
          </w:p>
        </w:tc>
      </w:tr>
      <w:tr>
        <w:trPr>
          <w:trHeight w:val="696"/>
        </w:trPr>
        <w:tc>
          <w:tcPr>
            <w:tcBorders>
              <w:right w:val="single" w:color="auto" w:sz="4" w:space="0"/>
            </w:tcBorders>
            <w:tcW w:w="268"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Borders>
              <w:left w:val="single" w:color="auto" w:sz="4" w:space="0"/>
              <w:right w:val="single" w:color="auto" w:sz="4" w:space="0"/>
            </w:tcBorders>
            <w:tcW w:w="733"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标的名称</w:t>
            </w:r>
            <w:r/>
          </w:p>
        </w:tc>
        <w:tc>
          <w:tcPr>
            <w:gridSpan w:val="6"/>
            <w:tcBorders>
              <w:left w:val="single" w:color="auto" w:sz="4" w:space="0"/>
              <w:right w:val="single" w:color="auto" w:sz="4" w:space="0"/>
            </w:tcBorders>
            <w:tcW w:w="2733"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服务内容</w:t>
            </w:r>
            <w:r/>
          </w:p>
        </w:tc>
        <w:tc>
          <w:tcPr>
            <w:tcBorders>
              <w:left w:val="single" w:color="auto" w:sz="4" w:space="0"/>
              <w:right w:val="single" w:color="auto" w:sz="4" w:space="0"/>
            </w:tcBorders>
            <w:tcW w:w="731"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价格（元）</w:t>
            </w:r>
            <w:r/>
          </w:p>
        </w:tc>
        <w:tc>
          <w:tcPr>
            <w:tcBorders>
              <w:left w:val="single" w:color="auto" w:sz="4" w:space="0"/>
            </w:tcBorders>
            <w:tcW w:w="532" w:type="pct"/>
            <w:vAlign w:val="center"/>
            <w:textDirection w:val="lrTb"/>
            <w:noWrap w:val="false"/>
          </w:tcPr>
          <w:p>
            <w:pPr>
              <w:jc w:val="cente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备注</w:t>
            </w:r>
            <w:r/>
          </w:p>
        </w:tc>
      </w:tr>
      <w:tr>
        <w:trPr>
          <w:trHeight w:val="594"/>
        </w:trPr>
        <w:tc>
          <w:tcPr>
            <w:tcBorders>
              <w:right w:val="single" w:color="auto" w:sz="4" w:space="0"/>
            </w:tcBorders>
            <w:tcW w:w="268" w:type="pct"/>
            <w:vAlign w:val="center"/>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w:t>
            </w:r>
            <w:r/>
          </w:p>
        </w:tc>
        <w:tc>
          <w:tcPr>
            <w:tcBorders>
              <w:left w:val="single" w:color="auto" w:sz="4" w:space="0"/>
              <w:right w:val="single" w:color="auto" w:sz="4" w:space="0"/>
            </w:tcBorders>
            <w:tcW w:w="733" w:type="pct"/>
            <w:vAlign w:val="center"/>
            <w:textDirection w:val="lrTb"/>
            <w:noWrap w:val="false"/>
          </w:tcPr>
          <w:p>
            <w:pPr>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 </w:t>
            </w:r>
            <w:r/>
          </w:p>
        </w:tc>
        <w:tc>
          <w:tcPr>
            <w:gridSpan w:val="6"/>
            <w:tcBorders>
              <w:left w:val="single" w:color="auto" w:sz="4" w:space="0"/>
              <w:right w:val="single" w:color="auto" w:sz="4" w:space="0"/>
            </w:tcBorders>
            <w:tcW w:w="2733"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right w:val="single" w:color="auto" w:sz="4" w:space="0"/>
            </w:tcBorders>
            <w:tcW w:w="731"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c>
          <w:tcPr>
            <w:tcBorders>
              <w:left w:val="single" w:color="auto" w:sz="4" w:space="0"/>
            </w:tcBorders>
            <w:tcW w:w="532" w:type="pct"/>
            <w:textDirection w:val="lrTb"/>
            <w:noWrap w:val="false"/>
          </w:tcPr>
          <w:p>
            <w:pPr>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tc>
      </w:tr>
      <w:tr>
        <w:trPr>
          <w:trHeight w:val="594"/>
        </w:trPr>
        <w:tc>
          <w:tcPr>
            <w:gridSpan w:val="10"/>
            <w:tcW w:w="5000" w:type="pct"/>
            <w:vAlign w:val="center"/>
            <w:textDirection w:val="lrTb"/>
            <w:noWrap w:val="false"/>
          </w:tcPr>
          <w:p>
            <w:pPr>
              <w:jc w:val="center"/>
              <w:spacing w:line="360" w:lineRule="auto"/>
              <w:rPr>
                <w:rFonts w:ascii="楷体" w:hAnsi="楷体" w:eastAsia="楷体"/>
                <w:color w:val="auto"/>
                <w:sz w:val="24"/>
                <w:highlight w:val="none"/>
              </w:rPr>
            </w:pPr>
            <w:r>
              <w:rPr>
                <w:rFonts w:ascii="楷体" w:hAnsi="楷体" w:eastAsia="楷体"/>
                <w:b/>
                <w:color w:val="auto"/>
                <w:sz w:val="24"/>
                <w:highlight w:val="none"/>
              </w:rPr>
              <w:t xml:space="preserve">服务</w:t>
            </w:r>
            <w:r>
              <w:rPr>
                <w:rFonts w:hint="eastAsia" w:ascii="楷体" w:hAnsi="楷体" w:eastAsia="楷体"/>
                <w:b/>
                <w:color w:val="auto"/>
                <w:sz w:val="24"/>
                <w:highlight w:val="none"/>
              </w:rPr>
              <w:t xml:space="preserve">部分小计：     元</w:t>
            </w:r>
            <w:r/>
          </w:p>
        </w:tc>
      </w:tr>
      <w:tr>
        <w:trPr/>
        <w:tc>
          <w:tcPr>
            <w:gridSpan w:val="5"/>
            <w:tcW w:w="2134" w:type="pct"/>
            <w:textDirection w:val="lrTb"/>
            <w:noWrap w:val="false"/>
          </w:tcPr>
          <w:p>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其它与项目有关的费用(培训、税费等与项目相关的一切费用)</w:t>
            </w:r>
            <w:r/>
          </w:p>
        </w:tc>
        <w:tc>
          <w:tcPr>
            <w:gridSpan w:val="5"/>
            <w:tcW w:w="2865" w:type="pct"/>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s="楷体"/>
                <w:b/>
                <w:color w:val="auto"/>
                <w:sz w:val="24"/>
                <w:highlight w:val="none"/>
              </w:rPr>
              <w:t xml:space="preserve">元</w:t>
            </w:r>
            <w:r/>
          </w:p>
        </w:tc>
      </w:tr>
      <w:tr>
        <w:trPr/>
        <w:tc>
          <w:tcPr>
            <w:gridSpan w:val="5"/>
            <w:tcW w:w="2134" w:type="pct"/>
            <w:textDirection w:val="lrTb"/>
            <w:noWrap w:val="false"/>
          </w:tcPr>
          <w:p>
            <w:pPr>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项目总报价</w:t>
            </w:r>
            <w:r/>
          </w:p>
        </w:tc>
        <w:tc>
          <w:tcPr>
            <w:gridSpan w:val="5"/>
            <w:tcW w:w="2865" w:type="pct"/>
            <w:textDirection w:val="lrTb"/>
            <w:noWrap w:val="false"/>
          </w:tcPr>
          <w:p>
            <w:pPr>
              <w:jc w:val="center"/>
              <w:spacing w:line="360" w:lineRule="auto"/>
              <w:rPr>
                <w:rFonts w:ascii="楷体" w:hAnsi="楷体" w:eastAsia="楷体"/>
                <w:color w:val="auto"/>
                <w:sz w:val="24"/>
                <w:highlight w:val="none"/>
              </w:rPr>
            </w:pPr>
            <w:r>
              <w:rPr>
                <w:rFonts w:hint="eastAsia" w:ascii="楷体" w:hAnsi="楷体" w:eastAsia="楷体" w:cs="楷体"/>
                <w:b/>
                <w:color w:val="auto"/>
                <w:sz w:val="24"/>
                <w:highlight w:val="none"/>
              </w:rPr>
              <w:t xml:space="preserve">元</w:t>
            </w:r>
            <w:r/>
          </w:p>
        </w:tc>
      </w:tr>
    </w:tbl>
    <w:p>
      <w:pPr>
        <w:spacing w:line="360" w:lineRule="auto"/>
        <w:rPr>
          <w:rFonts w:ascii="楷体" w:hAnsi="楷体" w:eastAsia="楷体"/>
          <w:b/>
          <w:color w:val="auto"/>
          <w:sz w:val="24"/>
          <w:highlight w:val="none"/>
        </w:rPr>
      </w:pPr>
      <w:r>
        <w:rPr>
          <w:rFonts w:ascii="楷体" w:hAnsi="楷体" w:eastAsia="楷体"/>
          <w:b/>
          <w:color w:val="auto"/>
          <w:sz w:val="24"/>
          <w:highlight w:val="none"/>
        </w:rPr>
      </w:r>
      <w:r/>
    </w:p>
    <w:p>
      <w:pPr>
        <w:spacing w:line="360" w:lineRule="auto"/>
        <w:rPr>
          <w:rFonts w:hint="eastAsia" w:ascii="Segoe UI Symbol" w:hAnsi="Segoe UI Symbol" w:eastAsia="楷体" w:cs="Segoe UI Symbol"/>
          <w:b/>
          <w:bCs w:val="0"/>
          <w:color w:val="auto"/>
          <w:sz w:val="24"/>
          <w:highlight w:val="none"/>
          <w:u w:val="single"/>
          <w:lang w:val="en-US" w:eastAsia="zh-CN"/>
        </w:rPr>
      </w:pPr>
      <w:r>
        <w:rPr>
          <w:rFonts w:hint="eastAsia" w:ascii="楷体" w:hAnsi="楷体" w:eastAsia="楷体"/>
          <w:b/>
          <w:color w:val="auto"/>
          <w:sz w:val="24"/>
          <w:highlight w:val="none"/>
        </w:rPr>
        <w:t xml:space="preserve">注：</w:t>
      </w:r>
      <w:r>
        <w:rPr>
          <w:rFonts w:hint="eastAsia" w:ascii="楷体" w:hAnsi="楷体" w:eastAsia="楷体"/>
          <w:color w:val="auto"/>
          <w:sz w:val="24"/>
          <w:highlight w:val="none"/>
        </w:rPr>
        <w:t xml:space="preserve">1、</w:t>
      </w:r>
      <w:r>
        <w:rPr>
          <w:rFonts w:hint="eastAsia" w:ascii="楷体" w:hAnsi="楷体" w:eastAsia="楷体"/>
          <w:b/>
          <w:color w:val="auto"/>
          <w:sz w:val="24"/>
          <w:highlight w:val="none"/>
          <w:u w:val="single"/>
        </w:rPr>
        <w:t xml:space="preserve">投标人应当按照招标文件采购需求及相关报价要求填写</w:t>
      </w:r>
      <w:r>
        <w:rPr>
          <w:rFonts w:hint="eastAsia" w:ascii="楷体" w:hAnsi="楷体" w:eastAsia="楷体"/>
          <w:b/>
          <w:color w:val="auto"/>
          <w:sz w:val="24"/>
          <w:highlight w:val="none"/>
          <w:u w:val="single"/>
          <w:lang w:eastAsia="zh-CN"/>
        </w:rPr>
        <w:t xml:space="preserve">，</w:t>
      </w:r>
      <w:r>
        <w:rPr>
          <w:rFonts w:hint="eastAsia" w:ascii="Segoe UI Symbol" w:hAnsi="Segoe UI Symbol" w:eastAsia="楷体" w:cs="Segoe UI Symbol"/>
          <w:b/>
          <w:bCs w:val="0"/>
          <w:color w:val="auto"/>
          <w:sz w:val="24"/>
          <w:highlight w:val="none"/>
          <w:u w:val="single"/>
          <w:lang w:val="en-US" w:eastAsia="zh-CN"/>
        </w:rPr>
        <w:t xml:space="preserve">供应商报价</w:t>
      </w:r>
      <w:r/>
    </w:p>
    <w:p>
      <w:pPr>
        <w:spacing w:line="360" w:lineRule="auto"/>
        <w:rPr>
          <w:rFonts w:ascii="楷体" w:hAnsi="楷体" w:eastAsia="楷体"/>
          <w:b/>
          <w:color w:val="auto"/>
          <w:sz w:val="24"/>
          <w:highlight w:val="none"/>
          <w:u w:val="single"/>
        </w:rPr>
      </w:pPr>
      <w:r>
        <w:rPr>
          <w:rFonts w:hint="eastAsia" w:ascii="Segoe UI Symbol" w:hAnsi="Segoe UI Symbol" w:eastAsia="楷体" w:cs="Segoe UI Symbol"/>
          <w:b/>
          <w:bCs w:val="0"/>
          <w:color w:val="auto"/>
          <w:sz w:val="24"/>
          <w:highlight w:val="none"/>
          <w:u w:val="single"/>
          <w:lang w:val="en-US" w:eastAsia="zh-CN"/>
        </w:rPr>
        <w:t xml:space="preserve">应当包含代理费</w:t>
      </w:r>
      <w:r>
        <w:rPr>
          <w:rFonts w:hint="eastAsia" w:ascii="楷体" w:hAnsi="楷体" w:eastAsia="楷体"/>
          <w:color w:val="auto"/>
          <w:sz w:val="24"/>
          <w:highlight w:val="none"/>
          <w:u w:val="single"/>
        </w:rPr>
        <w:t xml:space="preserve">。</w:t>
      </w:r>
      <w:r/>
    </w:p>
    <w:p>
      <w:pPr>
        <w:ind w:left="-283"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2、</w:t>
      </w:r>
      <w:r>
        <w:rPr>
          <w:rFonts w:hint="eastAsia" w:ascii="楷体" w:hAnsi="楷体" w:eastAsia="楷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3、</w:t>
      </w:r>
      <w:r>
        <w:rPr>
          <w:rFonts w:hint="eastAsia" w:ascii="楷体" w:hAnsi="楷体" w:eastAsia="楷体"/>
          <w:color w:val="auto"/>
          <w:sz w:val="24"/>
          <w:highlight w:val="none"/>
          <w:u w:val="single"/>
        </w:rPr>
        <w:t xml:space="preserve">本表中项目总价报价应与开标一览表中项目总价报价保持一致。</w:t>
      </w:r>
      <w:r/>
    </w:p>
    <w:p>
      <w:pPr>
        <w:ind w:left="-283" w:firstLine="480"/>
        <w:spacing w:line="360" w:lineRule="auto"/>
        <w:rPr>
          <w:rFonts w:ascii="楷体" w:hAnsi="楷体" w:eastAsia="楷体"/>
          <w:bCs/>
          <w:color w:val="auto"/>
          <w:sz w:val="24"/>
          <w:highlight w:val="none"/>
          <w:u w:val="single"/>
        </w:rPr>
      </w:pPr>
      <w:r>
        <w:rPr>
          <w:rFonts w:hint="eastAsia" w:ascii="楷体" w:hAnsi="楷体" w:eastAsia="楷体"/>
          <w:color w:val="auto"/>
          <w:sz w:val="24"/>
          <w:highlight w:val="none"/>
        </w:rPr>
        <w:t xml:space="preserve">4、</w:t>
      </w:r>
      <w:r>
        <w:rPr>
          <w:rFonts w:hint="eastAsia" w:ascii="楷体" w:hAnsi="楷体" w:eastAsia="楷体"/>
          <w:bCs/>
          <w:color w:val="auto"/>
          <w:sz w:val="24"/>
          <w:highlight w:val="none"/>
          <w:u w:val="single"/>
        </w:rPr>
        <w:t xml:space="preserve">报价保留至小数点后两位，四舍五入。</w:t>
      </w:r>
      <w:r/>
    </w:p>
    <w:p>
      <w:pPr>
        <w:pStyle w:val="761"/>
        <w:jc w:val="center"/>
        <w:spacing w:line="360" w:lineRule="auto"/>
        <w:rPr>
          <w:rFonts w:ascii="楷体" w:hAnsi="楷体" w:eastAsia="楷体"/>
          <w:color w:val="auto"/>
          <w:highlight w:val="none"/>
        </w:rPr>
      </w:pPr>
      <w:r>
        <w:rPr>
          <w:rFonts w:ascii="楷体" w:hAnsi="楷体" w:eastAsia="楷体"/>
          <w:color w:val="auto"/>
          <w:highlight w:val="none"/>
        </w:rPr>
        <w:br w:type="page" w:clear="all"/>
      </w:r>
      <w:r>
        <w:rPr>
          <w:rFonts w:hint="eastAsia" w:ascii="楷体" w:hAnsi="楷体" w:eastAsia="楷体"/>
          <w:b/>
          <w:color w:val="auto"/>
          <w:sz w:val="32"/>
          <w:szCs w:val="32"/>
          <w:highlight w:val="none"/>
        </w:rPr>
        <w:t xml:space="preserve">五、技术部分</w:t>
      </w:r>
      <w:r/>
    </w:p>
    <w:p>
      <w:pPr>
        <w:jc w:val="center"/>
        <w:widowControl/>
        <w:rPr>
          <w:rFonts w:ascii="楷体" w:hAnsi="楷体" w:eastAsia="楷体"/>
          <w:b/>
          <w:color w:val="auto"/>
          <w:sz w:val="28"/>
          <w:szCs w:val="28"/>
          <w:highlight w:val="none"/>
        </w:rPr>
      </w:pPr>
      <w:r>
        <w:rPr>
          <w:rFonts w:hint="eastAsia" w:ascii="楷体" w:hAnsi="楷体" w:eastAsia="楷体"/>
          <w:b/>
          <w:color w:val="auto"/>
          <w:sz w:val="28"/>
          <w:szCs w:val="28"/>
          <w:highlight w:val="none"/>
        </w:rPr>
        <w:t xml:space="preserve">（一）技术响应及偏离表</w:t>
      </w:r>
      <w:r/>
    </w:p>
    <w:tbl>
      <w:tblPr>
        <w:tblStyle w:val="760"/>
        <w:tblW w:w="5000" w:type="pct"/>
        <w:tblInd w:w="0" w:type="dxa"/>
        <w:tblBorders>
          <w:top w:val="single" w:color="auto" w:sz="24" w:space="0"/>
          <w:left w:val="single" w:color="auto" w:sz="24" w:space="0"/>
          <w:bottom w:val="none" w:color="auto" w:sz="0" w:space="0"/>
          <w:right w:val="single" w:color="auto" w:sz="2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542"/>
        <w:gridCol w:w="2008"/>
        <w:gridCol w:w="2229"/>
        <w:gridCol w:w="1149"/>
        <w:gridCol w:w="936"/>
      </w:tblGrid>
      <w:tr>
        <w:trPr/>
        <w:tc>
          <w:tcPr>
            <w:tcW w:w="386" w:type="pct"/>
            <w:vAlign w:val="center"/>
            <w:textDirection w:val="lrTb"/>
            <w:noWrap w:val="false"/>
          </w:tcPr>
          <w:p>
            <w:pPr>
              <w:jc w:val="center"/>
              <w:tabs>
                <w:tab w:val="left" w:pos="567" w:leader="none"/>
                <w:tab w:val="left" w:pos="709" w:leader="none"/>
                <w:tab w:val="left" w:pos="993" w:leader="none"/>
              </w:tabs>
              <w:rPr>
                <w:rFonts w:ascii="楷体" w:hAnsi="楷体" w:eastAsia="楷体" w:cs="楷体"/>
                <w:color w:val="auto"/>
                <w:sz w:val="24"/>
                <w:highlight w:val="none"/>
              </w:rPr>
            </w:pPr>
            <w:r>
              <w:rPr>
                <w:rFonts w:hint="eastAsia" w:ascii="楷体" w:hAnsi="楷体" w:eastAsia="楷体" w:cs="楷体"/>
                <w:color w:val="auto"/>
                <w:sz w:val="24"/>
                <w:highlight w:val="none"/>
              </w:rPr>
              <w:t xml:space="preserve">序号</w:t>
            </w:r>
            <w:r/>
          </w:p>
        </w:tc>
        <w:tc>
          <w:tcPr>
            <w:tcW w:w="905" w:type="pct"/>
            <w:vAlign w:val="center"/>
            <w:textDirection w:val="lrTb"/>
            <w:noWrap w:val="false"/>
          </w:tcPr>
          <w:p>
            <w:pPr>
              <w:jc w:val="center"/>
              <w:tabs>
                <w:tab w:val="left" w:pos="567" w:leader="none"/>
                <w:tab w:val="left" w:pos="709" w:leader="none"/>
                <w:tab w:val="left" w:pos="993" w:leader="none"/>
              </w:tabs>
              <w:rPr>
                <w:rFonts w:ascii="楷体" w:hAnsi="楷体" w:eastAsia="楷体" w:cs="楷体"/>
                <w:color w:val="auto"/>
                <w:sz w:val="24"/>
                <w:highlight w:val="none"/>
              </w:rPr>
            </w:pPr>
            <w:r>
              <w:rPr>
                <w:rFonts w:hint="eastAsia" w:ascii="楷体" w:hAnsi="楷体" w:eastAsia="楷体" w:cs="楷体"/>
                <w:color w:val="auto"/>
                <w:sz w:val="24"/>
                <w:highlight w:val="none"/>
              </w:rPr>
              <w:t xml:space="preserve">提供的货物品名</w:t>
            </w:r>
            <w:r/>
          </w:p>
        </w:tc>
        <w:tc>
          <w:tcPr>
            <w:tcW w:w="1178" w:type="pct"/>
            <w:vAlign w:val="center"/>
            <w:textDirection w:val="lrTb"/>
            <w:noWrap w:val="false"/>
          </w:tcPr>
          <w:p>
            <w:pPr>
              <w:jc w:val="left"/>
              <w:tabs>
                <w:tab w:val="left" w:pos="567" w:leader="none"/>
                <w:tab w:val="left" w:pos="709" w:leader="none"/>
                <w:tab w:val="left" w:pos="993" w:leader="none"/>
              </w:tabs>
              <w:rPr>
                <w:rFonts w:ascii="楷体" w:hAnsi="楷体" w:eastAsia="楷体" w:cs="楷体"/>
                <w:color w:val="auto"/>
                <w:sz w:val="24"/>
                <w:highlight w:val="none"/>
              </w:rPr>
            </w:pPr>
            <w:r>
              <w:rPr>
                <w:rFonts w:hint="eastAsia" w:ascii="楷体" w:hAnsi="楷体" w:eastAsia="楷体" w:cs="楷体"/>
                <w:color w:val="auto"/>
                <w:sz w:val="24"/>
                <w:highlight w:val="none"/>
              </w:rPr>
              <w:t xml:space="preserve">招标文件要求功能、参数</w:t>
            </w:r>
            <w:r/>
          </w:p>
        </w:tc>
        <w:tc>
          <w:tcPr>
            <w:tcW w:w="1308" w:type="pct"/>
            <w:vAlign w:val="center"/>
            <w:textDirection w:val="lrTb"/>
            <w:noWrap w:val="false"/>
          </w:tcPr>
          <w:p>
            <w:pPr>
              <w:jc w:val="left"/>
              <w:tabs>
                <w:tab w:val="left" w:pos="567" w:leader="none"/>
                <w:tab w:val="left" w:pos="709" w:leader="none"/>
                <w:tab w:val="left" w:pos="993" w:leader="none"/>
              </w:tabs>
              <w:rPr>
                <w:rFonts w:ascii="楷体" w:hAnsi="楷体" w:eastAsia="楷体" w:cs="楷体"/>
                <w:color w:val="auto"/>
                <w:sz w:val="24"/>
                <w:highlight w:val="none"/>
              </w:rPr>
            </w:pPr>
            <w:r>
              <w:rPr>
                <w:rFonts w:hint="eastAsia" w:ascii="楷体" w:hAnsi="楷体" w:eastAsia="楷体" w:cs="楷体"/>
                <w:color w:val="auto"/>
                <w:sz w:val="24"/>
                <w:highlight w:val="none"/>
              </w:rPr>
              <w:t xml:space="preserve">投标实际功能、参数</w:t>
            </w:r>
            <w:r/>
          </w:p>
        </w:tc>
        <w:tc>
          <w:tcPr>
            <w:tcW w:w="674" w:type="pct"/>
            <w:textDirection w:val="lrTb"/>
            <w:noWrap w:val="false"/>
          </w:tcPr>
          <w:p>
            <w:pPr>
              <w:jc w:val="left"/>
              <w:tabs>
                <w:tab w:val="left" w:pos="567" w:leader="none"/>
                <w:tab w:val="left" w:pos="709" w:leader="none"/>
                <w:tab w:val="left" w:pos="993" w:leader="none"/>
              </w:tabs>
              <w:rPr>
                <w:rFonts w:ascii="楷体" w:hAnsi="楷体" w:eastAsia="楷体" w:cs="楷体"/>
                <w:color w:val="auto"/>
                <w:sz w:val="24"/>
                <w:highlight w:val="none"/>
              </w:rPr>
            </w:pPr>
            <w:r>
              <w:rPr>
                <w:rFonts w:hint="eastAsia" w:ascii="楷体" w:hAnsi="楷体" w:eastAsia="楷体" w:cs="楷体"/>
                <w:color w:val="auto"/>
                <w:sz w:val="24"/>
                <w:highlight w:val="none"/>
              </w:rPr>
              <w:t xml:space="preserve">无偏离/正偏离/负偏离</w:t>
            </w:r>
            <w:r/>
          </w:p>
        </w:tc>
        <w:tc>
          <w:tcPr>
            <w:tcW w:w="549" w:type="pct"/>
            <w:vAlign w:val="center"/>
            <w:textDirection w:val="lrTb"/>
            <w:noWrap w:val="false"/>
          </w:tcPr>
          <w:p>
            <w:pPr>
              <w:jc w:val="left"/>
              <w:tabs>
                <w:tab w:val="left" w:pos="567" w:leader="none"/>
                <w:tab w:val="left" w:pos="709" w:leader="none"/>
                <w:tab w:val="left" w:pos="993" w:leader="none"/>
              </w:tabs>
              <w:rPr>
                <w:rFonts w:ascii="楷体" w:hAnsi="楷体" w:eastAsia="楷体" w:cs="楷体"/>
                <w:color w:val="auto"/>
                <w:sz w:val="24"/>
                <w:highlight w:val="none"/>
              </w:rPr>
            </w:pPr>
            <w:r>
              <w:rPr>
                <w:rFonts w:hint="eastAsia" w:ascii="楷体" w:hAnsi="楷体" w:eastAsia="楷体" w:cs="楷体"/>
                <w:color w:val="auto"/>
                <w:sz w:val="24"/>
                <w:highlight w:val="none"/>
              </w:rPr>
              <w:t xml:space="preserve">备注</w:t>
            </w:r>
            <w:r/>
          </w:p>
        </w:tc>
      </w:tr>
      <w:tr>
        <w:trPr>
          <w:trHeight w:val="463"/>
        </w:trPr>
        <w:tc>
          <w:tcPr>
            <w:tcW w:w="386" w:type="pct"/>
            <w:textDirection w:val="lrTb"/>
            <w:noWrap w:val="false"/>
          </w:tcPr>
          <w:p>
            <w:pPr>
              <w:jc w:val="lef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905" w:type="pct"/>
            <w:textDirection w:val="lrTb"/>
            <w:noWrap w:val="false"/>
          </w:tcPr>
          <w:p>
            <w:pPr>
              <w:jc w:val="lef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178" w:type="pct"/>
            <w:textDirection w:val="lrTb"/>
            <w:noWrap w:val="false"/>
          </w:tcPr>
          <w:p>
            <w:pPr>
              <w:jc w:val="lef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308" w:type="pct"/>
            <w:textDirection w:val="lrTb"/>
            <w:noWrap w:val="false"/>
          </w:tcPr>
          <w:p>
            <w:pPr>
              <w:jc w:val="lef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674" w:type="pct"/>
            <w:textDirection w:val="lrTb"/>
            <w:noWrap w:val="false"/>
          </w:tcPr>
          <w:p>
            <w:pPr>
              <w:jc w:val="lef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549" w:type="pct"/>
            <w:textDirection w:val="lrTb"/>
            <w:noWrap w:val="false"/>
          </w:tcPr>
          <w:p>
            <w:pPr>
              <w:jc w:val="lef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r>
      <w:tr>
        <w:trPr/>
        <w:tc>
          <w:tcPr>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r>
      <w:tr>
        <w:trPr/>
        <w:tc>
          <w:tcPr>
            <w:tcBorders>
              <w:bottom w:val="single" w:color="auto" w:sz="24" w:space="0"/>
            </w:tcBorders>
            <w:tcW w:w="386"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Borders>
              <w:bottom w:val="single" w:color="auto" w:sz="24" w:space="0"/>
            </w:tcBorders>
            <w:tcW w:w="905"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Borders>
              <w:bottom w:val="single" w:color="auto" w:sz="24" w:space="0"/>
            </w:tcBorders>
            <w:tcW w:w="117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Borders>
              <w:bottom w:val="single" w:color="auto" w:sz="24" w:space="0"/>
            </w:tcBorders>
            <w:tcW w:w="1308"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Borders>
              <w:bottom w:val="single" w:color="auto" w:sz="24" w:space="0"/>
            </w:tcBorders>
            <w:tcW w:w="674"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c>
          <w:tcPr>
            <w:tcBorders>
              <w:bottom w:val="single" w:color="auto" w:sz="24" w:space="0"/>
            </w:tcBorders>
            <w:tcW w:w="549" w:type="pct"/>
            <w:textDirection w:val="lrTb"/>
            <w:noWrap w:val="false"/>
          </w:tcPr>
          <w:p>
            <w:pPr>
              <w:jc w:val="left"/>
              <w:spacing w:line="560" w:lineRule="exact"/>
              <w:tabs>
                <w:tab w:val="left" w:pos="567" w:leader="none"/>
                <w:tab w:val="left" w:pos="709" w:leader="none"/>
                <w:tab w:val="left" w:pos="993" w:leader="none"/>
              </w:tabs>
              <w:rPr>
                <w:rFonts w:ascii="宋体" w:hAnsi="宋体" w:cs="宋体"/>
                <w:color w:val="auto"/>
                <w:highlight w:val="none"/>
              </w:rPr>
            </w:pPr>
            <w:r>
              <w:rPr>
                <w:rFonts w:ascii="宋体" w:hAnsi="宋体" w:cs="宋体"/>
                <w:color w:val="auto"/>
                <w:highlight w:val="none"/>
              </w:rPr>
            </w:r>
            <w:r/>
          </w:p>
        </w:tc>
      </w:tr>
    </w:tbl>
    <w:p>
      <w:pPr>
        <w:pStyle w:val="2307"/>
        <w:ind w:firstLine="480"/>
        <w:spacing w:line="360" w:lineRule="auto"/>
        <w:rPr>
          <w:rFonts w:ascii="楷体" w:hAnsi="楷体" w:eastAsia="楷体"/>
          <w:color w:val="auto"/>
          <w:sz w:val="24"/>
          <w:highlight w:val="none"/>
          <w:u w:val="single"/>
        </w:rPr>
      </w:pPr>
      <w:r>
        <w:rPr>
          <w:rFonts w:ascii="楷体" w:hAnsi="楷体" w:eastAsia="楷体"/>
          <w:color w:val="auto"/>
          <w:sz w:val="24"/>
          <w:highlight w:val="none"/>
          <w:u w:val="single"/>
        </w:rPr>
      </w:r>
      <w:r/>
    </w:p>
    <w:p>
      <w:pPr>
        <w:pStyle w:val="2307"/>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u w:val="single"/>
        </w:rPr>
        <w:t xml:space="preserve">注：1.按实际如实填写偏离表，行数不够可自行添加。</w:t>
      </w:r>
      <w:r/>
    </w:p>
    <w:p>
      <w:pPr>
        <w:pStyle w:val="2307"/>
        <w:numPr>
          <w:ilvl w:val="0"/>
          <w:numId w:val="4"/>
        </w:numPr>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u w:val="single"/>
        </w:rPr>
        <w:t xml:space="preserve">投标人在《技术响应及偏离表》中须逐一如实表述产品技术性能，虚构产品技术参数的，将视为虚假应标，按照无效投标处理。证明材料有要求的按要求提供证明材料，没有要求的可以使用生产厂家官方网站截图或产品白皮书或第三方机构检验报告或其他权威机构出具的证明材料。请投标人务必认真做好标识，以便评委正确评审，否则由此带来的一切后果，由投标人自行承担。</w:t>
      </w:r>
      <w:r/>
    </w:p>
    <w:p>
      <w:pPr>
        <w:pStyle w:val="2307"/>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307"/>
        <w:ind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u w:val="single"/>
        </w:rPr>
        <w:t xml:space="preserve">4.相关证明材料附后。</w:t>
      </w:r>
      <w:r/>
    </w:p>
    <w:p>
      <w:pPr>
        <w:pStyle w:val="2307"/>
        <w:ind w:firstLine="480"/>
        <w:spacing w:line="360" w:lineRule="auto"/>
        <w:rPr>
          <w:rFonts w:ascii="楷体" w:hAnsi="楷体" w:eastAsia="楷体"/>
          <w:color w:val="auto"/>
          <w:sz w:val="24"/>
          <w:highlight w:val="none"/>
          <w:u w:val="single"/>
        </w:rPr>
      </w:pPr>
      <w:r>
        <w:rPr>
          <w:rFonts w:ascii="楷体" w:hAnsi="楷体" w:eastAsia="楷体"/>
          <w:color w:val="auto"/>
          <w:sz w:val="24"/>
          <w:highlight w:val="none"/>
          <w:u w:val="single"/>
        </w:rPr>
      </w:r>
      <w:r/>
    </w:p>
    <w:p>
      <w:pPr>
        <w:ind w:left="-141" w:firstLine="420"/>
        <w:jc w:val="right"/>
        <w:rPr>
          <w:rFonts w:ascii="楷体" w:hAnsi="楷体" w:eastAsia="楷体"/>
          <w:color w:val="auto"/>
          <w:sz w:val="24"/>
          <w:highlight w:val="none"/>
          <w:u w:val="single"/>
        </w:rPr>
      </w:pPr>
      <w:r>
        <w:rPr>
          <w:rFonts w:ascii="楷体" w:hAnsi="楷体" w:eastAsia="楷体"/>
          <w:color w:val="auto"/>
          <w:sz w:val="24"/>
          <w:highlight w:val="none"/>
          <w:u w:val="single"/>
        </w:rPr>
      </w:r>
      <w:r/>
    </w:p>
    <w:p>
      <w:pPr>
        <w:ind w:left="-141" w:firstLine="420"/>
        <w:jc w:val="right"/>
        <w:rPr>
          <w:rFonts w:ascii="楷体" w:hAnsi="楷体" w:eastAsia="楷体"/>
          <w:color w:val="auto"/>
          <w:sz w:val="24"/>
          <w:highlight w:val="none"/>
          <w:u w:val="single"/>
        </w:rPr>
      </w:pPr>
      <w:r>
        <w:rPr>
          <w:rFonts w:ascii="楷体" w:hAnsi="楷体" w:eastAsia="楷体"/>
          <w:color w:val="auto"/>
          <w:sz w:val="24"/>
          <w:highlight w:val="none"/>
          <w:u w:val="single"/>
        </w:rPr>
      </w:r>
      <w:r/>
    </w:p>
    <w:p>
      <w:pPr>
        <w:ind w:left="-141" w:firstLine="420"/>
        <w:jc w:val="right"/>
        <w:rPr>
          <w:rFonts w:ascii="楷体" w:hAnsi="楷体" w:eastAsia="楷体"/>
          <w:color w:val="auto"/>
          <w:sz w:val="24"/>
          <w:highlight w:val="none"/>
        </w:rPr>
      </w:pPr>
      <w:r/>
      <w:bookmarkStart w:id="308" w:name="OLE_LINK46"/>
      <w:r/>
      <w:bookmarkStart w:id="309" w:name="OLE_LINK45"/>
      <w:r>
        <w:rPr>
          <w:rFonts w:hint="eastAsia" w:ascii="楷体" w:hAnsi="楷体" w:eastAsia="楷体"/>
          <w:color w:val="auto"/>
          <w:sz w:val="24"/>
          <w:highlight w:val="none"/>
        </w:rPr>
        <w:t xml:space="preserve">投标人法定代表人（或法定代表人授权代表）签字： </w:t>
      </w:r>
      <w:r/>
    </w:p>
    <w:p>
      <w:pPr>
        <w:ind w:left="-141" w:firstLine="420"/>
        <w:jc w:val="right"/>
        <w:spacing w:line="560" w:lineRule="exact"/>
        <w:tabs>
          <w:tab w:val="left" w:pos="567" w:leader="none"/>
          <w:tab w:val="left" w:pos="709" w:leader="none"/>
          <w:tab w:val="left" w:pos="993" w:leader="none"/>
        </w:tabs>
        <w:rPr>
          <w:rFonts w:ascii="楷体" w:hAnsi="楷体" w:eastAsia="楷体"/>
          <w:color w:val="auto"/>
          <w:sz w:val="24"/>
          <w:highlight w:val="none"/>
        </w:rPr>
      </w:pPr>
      <w:r>
        <w:rPr>
          <w:rFonts w:hint="eastAsia" w:ascii="楷体" w:hAnsi="楷体" w:eastAsia="楷体"/>
          <w:color w:val="auto"/>
          <w:sz w:val="24"/>
          <w:highlight w:val="none"/>
        </w:rPr>
        <w:t xml:space="preserve">投标人名称（盖章）： </w:t>
      </w:r>
      <w:r/>
    </w:p>
    <w:p>
      <w:pPr>
        <w:ind w:left="-141" w:firstLine="420"/>
        <w:jc w:val="right"/>
        <w:spacing w:line="560" w:lineRule="exact"/>
        <w:tabs>
          <w:tab w:val="left" w:pos="567" w:leader="none"/>
          <w:tab w:val="left" w:pos="709" w:leader="none"/>
          <w:tab w:val="left" w:pos="993" w:leader="none"/>
        </w:tabs>
        <w:rPr>
          <w:rFonts w:ascii="楷体" w:hAnsi="楷体" w:eastAsia="楷体"/>
          <w:color w:val="auto"/>
          <w:sz w:val="24"/>
          <w:highlight w:val="none"/>
        </w:rPr>
      </w:pPr>
      <w:r>
        <w:rPr>
          <w:rFonts w:hint="eastAsia" w:ascii="楷体" w:hAnsi="楷体" w:eastAsia="楷体"/>
          <w:color w:val="auto"/>
          <w:sz w:val="24"/>
          <w:highlight w:val="none"/>
        </w:rPr>
        <w:t xml:space="preserve">       日期：   年   月   日 </w:t>
      </w:r>
      <w:bookmarkEnd w:id="308"/>
      <w:r/>
      <w:bookmarkEnd w:id="309"/>
      <w:r/>
      <w:r/>
    </w:p>
    <w:p>
      <w:pPr>
        <w:pStyle w:val="751"/>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（二）技术及服务水平</w:t>
      </w:r>
      <w:r/>
    </w:p>
    <w:p>
      <w:pPr>
        <w:rPr>
          <w:rFonts w:hint="default" w:ascii="楷体" w:hAnsi="楷体" w:eastAsia="楷体"/>
          <w:color w:val="auto"/>
          <w:sz w:val="28"/>
          <w:szCs w:val="28"/>
          <w:highlight w:val="none"/>
          <w:lang w:val="en-US"/>
        </w:rPr>
      </w:pPr>
      <w:r/>
      <w:bookmarkStart w:id="310" w:name="OLE_LINK104"/>
      <w:r/>
      <w:bookmarkStart w:id="311" w:name="OLE_LINK100"/>
      <w:r>
        <w:rPr>
          <w:rFonts w:hint="eastAsia" w:ascii="楷体" w:hAnsi="楷体" w:eastAsia="楷体" w:cs="Times New Roman"/>
          <w:color w:val="auto"/>
          <w:sz w:val="24"/>
          <w:highlight w:val="none"/>
          <w:lang w:val="en-US" w:eastAsia="zh-CN"/>
        </w:rPr>
        <w:t xml:space="preserve">其中演示方案按招标文件要求上传。</w:t>
      </w:r>
      <w:r/>
    </w:p>
    <w:p>
      <w:pPr>
        <w:rPr>
          <w:rFonts w:ascii="楷体" w:hAnsi="楷体" w:eastAsia="楷体"/>
          <w:color w:val="auto"/>
          <w:sz w:val="28"/>
          <w:szCs w:val="28"/>
          <w:highlight w:val="none"/>
        </w:rPr>
      </w:pPr>
      <w:r>
        <w:rPr>
          <w:rFonts w:hint="eastAsia" w:ascii="楷体" w:hAnsi="楷体" w:eastAsia="楷体"/>
          <w:color w:val="auto"/>
          <w:sz w:val="28"/>
          <w:szCs w:val="28"/>
          <w:highlight w:val="none"/>
        </w:rPr>
        <w:br w:type="page" w:clear="all"/>
      </w:r>
      <w:r/>
    </w:p>
    <w:p>
      <w:pPr>
        <w:pStyle w:val="751"/>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（三）</w:t>
      </w:r>
      <w:r>
        <w:rPr>
          <w:rFonts w:hint="eastAsia" w:ascii="楷体" w:hAnsi="楷体" w:eastAsia="楷体"/>
          <w:color w:val="auto"/>
          <w:sz w:val="28"/>
          <w:szCs w:val="28"/>
          <w:highlight w:val="none"/>
          <w:lang w:val="en-US" w:eastAsia="zh-CN"/>
        </w:rPr>
        <w:t xml:space="preserve">服务</w:t>
      </w:r>
      <w:r>
        <w:rPr>
          <w:rFonts w:hint="eastAsia" w:ascii="楷体" w:hAnsi="楷体" w:eastAsia="楷体"/>
          <w:color w:val="auto"/>
          <w:sz w:val="28"/>
          <w:szCs w:val="28"/>
          <w:highlight w:val="none"/>
        </w:rPr>
        <w:t xml:space="preserve">部分响应情况</w:t>
      </w:r>
      <w:bookmarkEnd w:id="310"/>
      <w:bookmarkEnd w:id="311"/>
      <w:r/>
    </w:p>
    <w:p>
      <w:pPr>
        <w:pStyle w:val="2303"/>
        <w:spacing w:line="560" w:lineRule="exact"/>
        <w:tabs>
          <w:tab w:val="left" w:pos="567" w:leader="none"/>
          <w:tab w:val="left" w:pos="709" w:leader="none"/>
          <w:tab w:val="left" w:pos="993" w:leader="none"/>
        </w:tabs>
        <w:rPr>
          <w:rStyle w:val="1348"/>
          <w:rFonts w:ascii="宋体" w:hAnsi="宋体" w:cs="宋体"/>
          <w:b/>
          <w:bCs/>
          <w:color w:val="000000" w:themeColor="text1"/>
          <w:sz w:val="24"/>
          <w:highlight w:val="none"/>
          <w14:textFill>
            <w14:solidFill>
              <w14:schemeClr w14:val="tx1"/>
            </w14:solidFill>
          </w14:textFill>
        </w:rPr>
      </w:pPr>
      <w:r>
        <w:rPr>
          <w:rStyle w:val="1348"/>
          <w:rFonts w:hint="eastAsia" w:ascii="宋体" w:hAnsi="宋体" w:cs="宋体"/>
          <w:b/>
          <w:bCs/>
          <w:color w:val="000000" w:themeColor="text1"/>
          <w:sz w:val="24"/>
          <w:highlight w:val="none"/>
          <w14:textFill>
            <w14:solidFill>
              <w14:schemeClr w14:val="tx1"/>
            </w14:solidFill>
          </w14:textFill>
        </w:rPr>
        <w:t xml:space="preserve">一、针对本项目采购文件“第四部分采购需求”</w:t>
      </w:r>
      <w:r>
        <w:rPr>
          <w:rStyle w:val="1348"/>
          <w:rFonts w:hint="eastAsia" w:ascii="宋体" w:hAnsi="宋体" w:cs="宋体"/>
          <w:b/>
          <w:bCs/>
          <w:color w:val="000000" w:themeColor="text1"/>
          <w:sz w:val="24"/>
          <w:highlight w:val="none"/>
          <w:lang w:val="en-US" w:eastAsia="zh-CN"/>
          <w14:textFill>
            <w14:solidFill>
              <w14:schemeClr w14:val="tx1"/>
            </w14:solidFill>
          </w14:textFill>
        </w:rPr>
        <w:t xml:space="preserve">服务</w:t>
      </w:r>
      <w:r>
        <w:rPr>
          <w:rStyle w:val="1348"/>
          <w:rFonts w:hint="eastAsia" w:ascii="宋体" w:hAnsi="宋体" w:cs="宋体"/>
          <w:b/>
          <w:bCs/>
          <w:color w:val="000000" w:themeColor="text1"/>
          <w:sz w:val="24"/>
          <w:highlight w:val="none"/>
          <w14:textFill>
            <w14:solidFill>
              <w14:schemeClr w14:val="tx1"/>
            </w14:solidFill>
          </w14:textFill>
        </w:rPr>
        <w:t xml:space="preserve">部分</w:t>
      </w:r>
      <w:r>
        <w:rPr>
          <w:rStyle w:val="2326"/>
          <w:rFonts w:hint="eastAsia"/>
          <w:color w:val="000000" w:themeColor="text1"/>
          <w:highlight w:val="none"/>
          <w14:textFill>
            <w14:solidFill>
              <w14:schemeClr w14:val="tx1"/>
            </w14:solidFill>
          </w14:textFill>
        </w:rPr>
        <w:t xml:space="preserve">要求，</w:t>
      </w:r>
      <w:r>
        <w:rPr>
          <w:rStyle w:val="1348"/>
          <w:rFonts w:hint="eastAsia" w:ascii="宋体" w:hAnsi="宋体" w:cs="宋体"/>
          <w:b/>
          <w:bCs/>
          <w:color w:val="000000" w:themeColor="text1"/>
          <w:sz w:val="24"/>
          <w:highlight w:val="none"/>
          <w14:textFill>
            <w14:solidFill>
              <w14:schemeClr w14:val="tx1"/>
            </w14:solidFill>
          </w14:textFill>
        </w:rPr>
        <w:t xml:space="preserve">如供应商完全响应，请做如下承诺。</w:t>
      </w:r>
      <w:r/>
    </w:p>
    <w:p>
      <w:pPr>
        <w:pStyle w:val="2303"/>
        <w:jc w:val="center"/>
        <w:spacing w:line="480" w:lineRule="atLeast"/>
        <w:rPr>
          <w:rStyle w:val="1348"/>
          <w:rFonts w:ascii="宋体" w:hAnsi="宋体"/>
          <w:b/>
          <w:color w:val="000000" w:themeColor="text1"/>
          <w:sz w:val="32"/>
          <w:szCs w:val="32"/>
          <w:highlight w:val="none"/>
          <w14:textFill>
            <w14:solidFill>
              <w14:schemeClr w14:val="tx1"/>
            </w14:solidFill>
          </w14:textFill>
        </w:rPr>
      </w:pPr>
      <w:r>
        <w:rPr>
          <w:rStyle w:val="1348"/>
          <w:rFonts w:hint="eastAsia" w:ascii="宋体" w:hAnsi="宋体"/>
          <w:b/>
          <w:color w:val="000000" w:themeColor="text1"/>
          <w:sz w:val="32"/>
          <w:szCs w:val="32"/>
          <w:highlight w:val="none"/>
          <w:lang w:val="en-US" w:eastAsia="zh-CN"/>
          <w14:textFill>
            <w14:solidFill>
              <w14:schemeClr w14:val="tx1"/>
            </w14:solidFill>
          </w14:textFill>
        </w:rPr>
        <w:t xml:space="preserve">服务</w:t>
      </w:r>
      <w:r>
        <w:rPr>
          <w:rStyle w:val="1348"/>
          <w:rFonts w:hint="eastAsia" w:ascii="宋体" w:hAnsi="宋体"/>
          <w:b/>
          <w:color w:val="000000" w:themeColor="text1"/>
          <w:sz w:val="32"/>
          <w:szCs w:val="32"/>
          <w:highlight w:val="none"/>
          <w14:textFill>
            <w14:solidFill>
              <w14:schemeClr w14:val="tx1"/>
            </w14:solidFill>
          </w14:textFill>
        </w:rPr>
        <w:t xml:space="preserve">部分响应承诺函</w:t>
      </w:r>
      <w:r/>
    </w:p>
    <w:p>
      <w:pPr>
        <w:pStyle w:val="2303"/>
        <w:spacing w:line="480" w:lineRule="atLeast"/>
        <w:rPr>
          <w:rStyle w:val="1348"/>
          <w:rFonts w:ascii="宋体" w:hAnsi="宋体"/>
          <w:b/>
          <w:color w:val="000000" w:themeColor="text1"/>
          <w:sz w:val="24"/>
          <w:highlight w:val="none"/>
          <w:u w:val="single"/>
          <w14:textFill>
            <w14:solidFill>
              <w14:schemeClr w14:val="tx1"/>
            </w14:solidFill>
          </w14:textFill>
        </w:rPr>
      </w:pPr>
      <w:r>
        <w:rPr>
          <w:rStyle w:val="1348"/>
          <w:rFonts w:hint="eastAsia" w:ascii="宋体" w:hAnsi="宋体"/>
          <w:b/>
          <w:color w:val="000000" w:themeColor="text1"/>
          <w:sz w:val="24"/>
          <w:highlight w:val="none"/>
          <w:u w:val="single"/>
          <w14:textFill>
            <w14:solidFill>
              <w14:schemeClr w14:val="tx1"/>
            </w14:solidFill>
          </w14:textFill>
        </w:rPr>
        <w:t xml:space="preserve">    （采购人名称）    </w:t>
      </w:r>
      <w:r>
        <w:rPr>
          <w:rStyle w:val="1348"/>
          <w:rFonts w:hint="eastAsia" w:ascii="宋体" w:hAnsi="宋体"/>
          <w:b/>
          <w:color w:val="000000" w:themeColor="text1"/>
          <w:sz w:val="24"/>
          <w:highlight w:val="none"/>
          <w14:textFill>
            <w14:solidFill>
              <w14:schemeClr w14:val="tx1"/>
            </w14:solidFill>
          </w14:textFill>
        </w:rPr>
        <w:t xml:space="preserve">：</w:t>
      </w:r>
      <w:r/>
    </w:p>
    <w:p>
      <w:pPr>
        <w:pStyle w:val="2303"/>
        <w:ind w:firstLine="480"/>
        <w:spacing w:line="480" w:lineRule="atLeast"/>
        <w:rPr>
          <w:rStyle w:val="1348"/>
          <w:rFonts w:ascii="宋体" w:hAnsi="宋体"/>
          <w:bCs/>
          <w:color w:val="000000" w:themeColor="text1"/>
          <w:sz w:val="24"/>
          <w:highlight w:val="none"/>
          <w14:textFill>
            <w14:solidFill>
              <w14:schemeClr w14:val="tx1"/>
            </w14:solidFill>
          </w14:textFill>
        </w:rPr>
      </w:pPr>
      <w:r>
        <w:rPr>
          <w:rStyle w:val="1348"/>
          <w:rFonts w:hint="eastAsia" w:ascii="宋体" w:hAnsi="宋体"/>
          <w:bCs/>
          <w:color w:val="000000" w:themeColor="text1"/>
          <w:sz w:val="24"/>
          <w:highlight w:val="none"/>
          <w14:textFill>
            <w14:solidFill>
              <w14:schemeClr w14:val="tx1"/>
            </w14:solidFill>
          </w14:textFill>
        </w:rPr>
        <w:t xml:space="preserve">我单位保证：已</w:t>
      </w:r>
      <w:r>
        <w:rPr>
          <w:rFonts w:hint="eastAsia"/>
          <w:color w:val="000000" w:themeColor="text1"/>
          <w:sz w:val="24"/>
          <w:szCs w:val="24"/>
          <w:highlight w:val="none"/>
          <w14:textFill>
            <w14:solidFill>
              <w14:schemeClr w14:val="tx1"/>
            </w14:solidFill>
          </w14:textFill>
        </w:rPr>
        <w:t xml:space="preserve">充分理解并确认</w:t>
      </w:r>
      <w:r>
        <w:rPr>
          <w:rFonts w:hint="eastAsia"/>
          <w:color w:val="000000" w:themeColor="text1"/>
          <w:sz w:val="24"/>
          <w:szCs w:val="24"/>
          <w:highlight w:val="none"/>
          <w:u w:val="single"/>
          <w:lang w:val="en-US" w:eastAsia="zh-CN"/>
          <w14:textFill>
            <w14:solidFill>
              <w14:schemeClr w14:val="tx1"/>
            </w14:solidFill>
          </w14:textFill>
        </w:rPr>
        <w:t xml:space="preserve">          （项目名称）</w:t>
      </w:r>
      <w:r>
        <w:rPr>
          <w:rFonts w:hint="eastAsia"/>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u w:val="single"/>
          <w14:textFill>
            <w14:solidFill>
              <w14:schemeClr w14:val="tx1"/>
            </w14:solidFill>
          </w14:textFill>
        </w:rPr>
        <w:t xml:space="preserve">项目编号：</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rPr>
          <w:rStyle w:val="1348"/>
          <w:rFonts w:hint="eastAsia" w:ascii="宋体" w:hAnsi="宋体" w:cs="宋体"/>
          <w:bCs/>
          <w:color w:val="000000" w:themeColor="text1"/>
          <w:sz w:val="24"/>
          <w:szCs w:val="22"/>
          <w:highlight w:val="none"/>
          <w14:textFill>
            <w14:solidFill>
              <w14:schemeClr w14:val="tx1"/>
            </w14:solidFill>
          </w14:textFill>
        </w:rPr>
        <w:t xml:space="preserve">招标文件“第四部分 采购需求”</w:t>
      </w:r>
      <w:r>
        <w:rPr>
          <w:rStyle w:val="2326"/>
          <w:rFonts w:hint="eastAsia"/>
          <w:b w:val="0"/>
          <w:color w:val="000000" w:themeColor="text1"/>
          <w:highlight w:val="none"/>
          <w14:textFill>
            <w14:solidFill>
              <w14:schemeClr w14:val="tx1"/>
            </w14:solidFill>
          </w14:textFill>
        </w:rPr>
        <w:t xml:space="preserve">中全部</w:t>
      </w:r>
      <w:r>
        <w:rPr>
          <w:rStyle w:val="2326"/>
          <w:rFonts w:hint="eastAsia"/>
          <w:b w:val="0"/>
          <w:color w:val="000000" w:themeColor="text1"/>
          <w:highlight w:val="none"/>
          <w:lang w:val="en-US"/>
          <w14:textFill>
            <w14:solidFill>
              <w14:schemeClr w14:val="tx1"/>
            </w14:solidFill>
          </w14:textFill>
        </w:rPr>
        <w:t xml:space="preserve">服务</w:t>
      </w:r>
      <w:r>
        <w:rPr>
          <w:rStyle w:val="2326"/>
          <w:rFonts w:hint="eastAsia"/>
          <w:b w:val="0"/>
          <w:color w:val="000000" w:themeColor="text1"/>
          <w:highlight w:val="none"/>
          <w14:textFill>
            <w14:solidFill>
              <w14:schemeClr w14:val="tx1"/>
            </w14:solidFill>
          </w14:textFill>
        </w:rPr>
        <w:t xml:space="preserve">部分</w:t>
      </w:r>
      <w:r>
        <w:rPr>
          <w:rStyle w:val="1348"/>
          <w:rFonts w:hint="eastAsia" w:ascii="宋体" w:hAnsi="宋体"/>
          <w:bCs/>
          <w:color w:val="000000" w:themeColor="text1"/>
          <w:sz w:val="24"/>
          <w:highlight w:val="none"/>
          <w14:textFill>
            <w14:solidFill>
              <w14:schemeClr w14:val="tx1"/>
            </w14:solidFill>
          </w14:textFill>
        </w:rPr>
        <w:t xml:space="preserve">要求，所有条款均完全满足且无任何偏离。如未能按</w:t>
      </w:r>
      <w:r>
        <w:rPr>
          <w:rStyle w:val="1348"/>
          <w:rFonts w:hint="eastAsia"/>
          <w:bCs/>
          <w:color w:val="000000" w:themeColor="text1"/>
          <w:sz w:val="24"/>
          <w:highlight w:val="none"/>
          <w14:textFill>
            <w14:solidFill>
              <w14:schemeClr w14:val="tx1"/>
            </w14:solidFill>
          </w14:textFill>
        </w:rPr>
        <w:t xml:space="preserve">招标</w:t>
      </w:r>
      <w:r>
        <w:rPr>
          <w:rStyle w:val="1348"/>
          <w:rFonts w:hint="eastAsia" w:ascii="宋体" w:hAnsi="宋体"/>
          <w:bCs/>
          <w:color w:val="000000" w:themeColor="text1"/>
          <w:sz w:val="24"/>
          <w:highlight w:val="none"/>
          <w14:textFill>
            <w14:solidFill>
              <w14:schemeClr w14:val="tx1"/>
            </w14:solidFill>
          </w14:textFill>
        </w:rPr>
        <w:t xml:space="preserve">文件要求履行服务，我单位将自愿承担全部违约责任。</w:t>
      </w:r>
      <w:r/>
    </w:p>
    <w:p>
      <w:pPr>
        <w:pStyle w:val="2303"/>
        <w:ind w:firstLine="480"/>
        <w:spacing w:line="480" w:lineRule="atLeast"/>
        <w:rPr>
          <w:rStyle w:val="1348"/>
          <w:rFonts w:ascii="宋体" w:hAnsi="宋体"/>
          <w:bCs/>
          <w:color w:val="000000" w:themeColor="text1"/>
          <w:sz w:val="24"/>
          <w:highlight w:val="none"/>
          <w14:textFill>
            <w14:solidFill>
              <w14:schemeClr w14:val="tx1"/>
            </w14:solidFill>
          </w14:textFill>
        </w:rPr>
      </w:pPr>
      <w:r>
        <w:rPr>
          <w:rStyle w:val="1348"/>
          <w:rFonts w:hint="eastAsia" w:ascii="宋体" w:hAnsi="宋体"/>
          <w:bCs/>
          <w:color w:val="000000" w:themeColor="text1"/>
          <w:sz w:val="24"/>
          <w:highlight w:val="none"/>
          <w14:textFill>
            <w14:solidFill>
              <w14:schemeClr w14:val="tx1"/>
            </w14:solidFill>
          </w14:textFill>
        </w:rPr>
        <w:t xml:space="preserve">特此承诺！</w:t>
      </w:r>
      <w:r/>
    </w:p>
    <w:p>
      <w:pPr>
        <w:pStyle w:val="2327"/>
        <w:rPr>
          <w:rStyle w:val="1348"/>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pStyle w:val="2303"/>
        <w:jc w:val="center"/>
        <w:spacing w:line="360" w:lineRule="auto"/>
        <w:rPr>
          <w:rStyle w:val="1348"/>
          <w:rFonts w:ascii="宋体" w:hAnsi="宋体"/>
          <w:color w:val="000000" w:themeColor="text1"/>
          <w:sz w:val="24"/>
          <w:highlight w:val="none"/>
          <w14:textFill>
            <w14:solidFill>
              <w14:schemeClr w14:val="tx1"/>
            </w14:solidFill>
          </w14:textFill>
        </w:rPr>
      </w:pPr>
      <w:r>
        <w:rPr>
          <w:rStyle w:val="1348"/>
          <w:rFonts w:hint="eastAsia" w:ascii="宋体" w:hAnsi="宋体"/>
          <w:color w:val="000000" w:themeColor="text1"/>
          <w:sz w:val="24"/>
          <w:highlight w:val="none"/>
          <w14:textFill>
            <w14:solidFill>
              <w14:schemeClr w14:val="tx1"/>
            </w14:solidFill>
          </w14:textFill>
        </w:rPr>
        <w:t xml:space="preserve">                    </w:t>
      </w:r>
      <w:r>
        <w:rPr>
          <w:rStyle w:val="1348"/>
          <w:rFonts w:hint="eastAsia" w:ascii="宋体" w:hAnsi="宋体"/>
          <w:color w:val="000000" w:themeColor="text1"/>
          <w:sz w:val="22"/>
          <w:highlight w:val="none"/>
          <w14:textFill>
            <w14:solidFill>
              <w14:schemeClr w14:val="tx1"/>
            </w14:solidFill>
          </w14:textFill>
        </w:rPr>
        <w:t xml:space="preserve">      </w:t>
      </w:r>
      <w:r>
        <w:rPr>
          <w:rStyle w:val="1348"/>
          <w:rFonts w:hint="eastAsia" w:ascii="宋体" w:hAnsi="宋体"/>
          <w:color w:val="000000" w:themeColor="text1"/>
          <w:sz w:val="24"/>
          <w:highlight w:val="none"/>
          <w14:textFill>
            <w14:solidFill>
              <w14:schemeClr w14:val="tx1"/>
            </w14:solidFill>
          </w14:textFill>
        </w:rPr>
        <w:t xml:space="preserve">投标人（公章）：</w:t>
      </w:r>
      <w:r/>
    </w:p>
    <w:p>
      <w:pPr>
        <w:pStyle w:val="2303"/>
        <w:jc w:val="center"/>
        <w:spacing w:line="360" w:lineRule="auto"/>
        <w:rPr>
          <w:rStyle w:val="1348"/>
          <w:rFonts w:ascii="宋体" w:hAnsi="宋体"/>
          <w:color w:val="000000" w:themeColor="text1"/>
          <w:sz w:val="24"/>
          <w:highlight w:val="none"/>
          <w14:textFill>
            <w14:solidFill>
              <w14:schemeClr w14:val="tx1"/>
            </w14:solidFill>
          </w14:textFill>
        </w:rPr>
      </w:pPr>
      <w:r>
        <w:rPr>
          <w:rStyle w:val="1348"/>
          <w:rFonts w:hint="eastAsia" w:ascii="宋体" w:hAnsi="宋体" w:cs="微软雅黑"/>
          <w:color w:val="000000" w:themeColor="text1"/>
          <w:spacing w:val="-2"/>
          <w:sz w:val="24"/>
          <w:highlight w:val="none"/>
          <w14:textFill>
            <w14:solidFill>
              <w14:schemeClr w14:val="tx1"/>
            </w14:solidFill>
          </w14:textFill>
        </w:rPr>
        <w:t xml:space="preserve">法</w:t>
      </w:r>
      <w:r>
        <w:rPr>
          <w:rStyle w:val="1348"/>
          <w:rFonts w:hint="eastAsia" w:ascii="宋体" w:hAnsi="宋体" w:cs="微软雅黑"/>
          <w:color w:val="000000" w:themeColor="text1"/>
          <w:sz w:val="24"/>
          <w:highlight w:val="none"/>
          <w14:textFill>
            <w14:solidFill>
              <w14:schemeClr w14:val="tx1"/>
            </w14:solidFill>
          </w14:textFill>
        </w:rPr>
        <w:t xml:space="preserve">定</w:t>
      </w:r>
      <w:r>
        <w:rPr>
          <w:rStyle w:val="1348"/>
          <w:rFonts w:hint="eastAsia" w:ascii="宋体" w:hAnsi="宋体" w:cs="微软雅黑"/>
          <w:color w:val="000000" w:themeColor="text1"/>
          <w:spacing w:val="-2"/>
          <w:sz w:val="24"/>
          <w:highlight w:val="none"/>
          <w14:textFill>
            <w14:solidFill>
              <w14:schemeClr w14:val="tx1"/>
            </w14:solidFill>
          </w14:textFill>
        </w:rPr>
        <w:t xml:space="preserve">代</w:t>
      </w:r>
      <w:r>
        <w:rPr>
          <w:rStyle w:val="1348"/>
          <w:rFonts w:hint="eastAsia" w:ascii="宋体" w:hAnsi="宋体" w:cs="微软雅黑"/>
          <w:color w:val="000000" w:themeColor="text1"/>
          <w:sz w:val="24"/>
          <w:highlight w:val="none"/>
          <w14:textFill>
            <w14:solidFill>
              <w14:schemeClr w14:val="tx1"/>
            </w14:solidFill>
          </w14:textFill>
        </w:rPr>
        <w:t xml:space="preserve">表</w:t>
      </w:r>
      <w:r>
        <w:rPr>
          <w:rStyle w:val="1348"/>
          <w:rFonts w:hint="eastAsia" w:ascii="宋体" w:hAnsi="宋体" w:cs="微软雅黑"/>
          <w:color w:val="000000" w:themeColor="text1"/>
          <w:spacing w:val="-2"/>
          <w:sz w:val="24"/>
          <w:highlight w:val="none"/>
          <w14:textFill>
            <w14:solidFill>
              <w14:schemeClr w14:val="tx1"/>
            </w14:solidFill>
          </w14:textFill>
        </w:rPr>
        <w:t xml:space="preserve">人</w:t>
      </w:r>
      <w:r>
        <w:rPr>
          <w:rStyle w:val="1348"/>
          <w:rFonts w:hint="eastAsia" w:ascii="宋体" w:hAnsi="宋体"/>
          <w:color w:val="000000" w:themeColor="text1"/>
          <w:sz w:val="24"/>
          <w:highlight w:val="none"/>
          <w14:textFill>
            <w14:solidFill>
              <w14:schemeClr w14:val="tx1"/>
            </w14:solidFill>
          </w14:textFill>
        </w:rPr>
        <w:t xml:space="preserve">或其授权的代理人（签字或盖章）：</w:t>
      </w:r>
      <w:r/>
    </w:p>
    <w:p>
      <w:pPr>
        <w:pStyle w:val="2303"/>
        <w:jc w:val="right"/>
        <w:spacing w:line="360" w:lineRule="auto"/>
        <w:rPr>
          <w:rStyle w:val="1348"/>
          <w:rFonts w:ascii="宋体" w:hAnsi="宋体"/>
          <w:color w:val="000000" w:themeColor="text1"/>
          <w:sz w:val="24"/>
          <w:highlight w:val="none"/>
          <w14:textFill>
            <w14:solidFill>
              <w14:schemeClr w14:val="tx1"/>
            </w14:solidFill>
          </w14:textFill>
        </w:rPr>
      </w:pPr>
      <w:r>
        <w:rPr>
          <w:rStyle w:val="1348"/>
          <w:rFonts w:hint="eastAsia" w:ascii="宋体" w:hAnsi="宋体"/>
          <w:color w:val="000000" w:themeColor="text1"/>
          <w:sz w:val="24"/>
          <w:highlight w:val="none"/>
          <w14:textFill>
            <w14:solidFill>
              <w14:schemeClr w14:val="tx1"/>
            </w14:solidFill>
          </w14:textFill>
        </w:rPr>
        <w:t xml:space="preserve">日      期：   年    月    日</w:t>
      </w:r>
      <w:r/>
    </w:p>
    <w:p>
      <w:pPr>
        <w:pStyle w:val="2303"/>
        <w:rPr>
          <w:rStyle w:val="1348"/>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2303"/>
        <w:jc w:val="left"/>
        <w:rPr>
          <w:rStyle w:val="1348"/>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2303"/>
        <w:jc w:val="left"/>
        <w:rPr>
          <w:rStyle w:val="1348"/>
          <w:rFonts w:ascii="宋体" w:hAnsi="宋体" w:cs="宋体"/>
          <w:b/>
          <w:bCs/>
          <w:color w:val="000000" w:themeColor="text1"/>
          <w:sz w:val="24"/>
          <w:highlight w:val="none"/>
          <w14:textFill>
            <w14:solidFill>
              <w14:schemeClr w14:val="tx1"/>
            </w14:solidFill>
          </w14:textFill>
        </w:rPr>
      </w:pPr>
      <w:r>
        <w:rPr>
          <w:rStyle w:val="1348"/>
          <w:rFonts w:hint="eastAsia" w:ascii="宋体" w:hAnsi="宋体" w:cs="宋体"/>
          <w:b/>
          <w:bCs/>
          <w:color w:val="000000" w:themeColor="text1"/>
          <w:sz w:val="24"/>
          <w:highlight w:val="none"/>
          <w14:textFill>
            <w14:solidFill>
              <w14:schemeClr w14:val="tx1"/>
            </w14:solidFill>
          </w14:textFill>
        </w:rPr>
        <w:t xml:space="preserve">二、</w:t>
      </w:r>
      <w:r>
        <w:rPr>
          <w:rStyle w:val="1348"/>
          <w:rFonts w:hint="eastAsia" w:ascii="宋体" w:hAnsi="宋体" w:cs="宋体"/>
          <w:b/>
          <w:bCs/>
          <w:color w:val="000000" w:themeColor="text1"/>
          <w:sz w:val="24"/>
          <w:highlight w:val="none"/>
          <w:lang w:val="en-US" w:eastAsia="zh-CN"/>
          <w14:textFill>
            <w14:solidFill>
              <w14:schemeClr w14:val="tx1"/>
            </w14:solidFill>
          </w14:textFill>
        </w:rPr>
        <w:t xml:space="preserve">服务</w:t>
      </w:r>
      <w:r>
        <w:rPr>
          <w:rStyle w:val="1348"/>
          <w:rFonts w:hint="eastAsia" w:ascii="宋体" w:hAnsi="宋体" w:cs="宋体"/>
          <w:b/>
          <w:bCs/>
          <w:color w:val="000000" w:themeColor="text1"/>
          <w:sz w:val="24"/>
          <w:highlight w:val="none"/>
          <w14:textFill>
            <w14:solidFill>
              <w14:schemeClr w14:val="tx1"/>
            </w14:solidFill>
          </w14:textFill>
        </w:rPr>
        <w:t xml:space="preserve">部分要求如有负偏离，请如实填写下表（如有）：</w:t>
      </w:r>
      <w:r/>
    </w:p>
    <w:tbl>
      <w:tblPr>
        <w:tblStyle w:val="760"/>
        <w:tblW w:w="518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9"/>
        <w:gridCol w:w="2452"/>
        <w:gridCol w:w="2407"/>
        <w:gridCol w:w="1619"/>
        <w:gridCol w:w="1328"/>
      </w:tblGrid>
      <w:tr>
        <w:trPr>
          <w:jc w:val="center"/>
          <w:trHeight w:val="662"/>
        </w:trPr>
        <w:tc>
          <w:tcPr>
            <w:tcMar>
              <w:left w:w="0" w:type="dxa"/>
              <w:top w:w="0" w:type="dxa"/>
              <w:right w:w="0" w:type="dxa"/>
              <w:bottom w:w="0" w:type="dxa"/>
            </w:tcMar>
            <w:tcW w:w="914"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Style w:val="1348"/>
                <w:rFonts w:hint="eastAsia" w:ascii="宋体" w:hAnsi="宋体" w:cs="宋体"/>
                <w:color w:val="000000" w:themeColor="text1"/>
                <w:sz w:val="22"/>
                <w:szCs w:val="22"/>
                <w:highlight w:val="none"/>
                <w14:textFill>
                  <w14:solidFill>
                    <w14:schemeClr w14:val="tx1"/>
                  </w14:solidFill>
                </w14:textFill>
              </w:rPr>
              <w:t xml:space="preserve">序号</w:t>
            </w:r>
            <w:r/>
          </w:p>
        </w:tc>
        <w:tc>
          <w:tcPr>
            <w:tcMar>
              <w:left w:w="0" w:type="dxa"/>
              <w:top w:w="0" w:type="dxa"/>
              <w:right w:w="0" w:type="dxa"/>
              <w:bottom w:w="0" w:type="dxa"/>
            </w:tcMar>
            <w:tcW w:w="2770"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Style w:val="1348"/>
                <w:rFonts w:hint="eastAsia" w:ascii="宋体" w:hAnsi="宋体" w:cs="宋体"/>
                <w:color w:val="000000" w:themeColor="text1"/>
                <w:sz w:val="22"/>
                <w:szCs w:val="22"/>
                <w:highlight w:val="none"/>
                <w:lang w:val="en-US" w:eastAsia="zh-CN"/>
                <w14:textFill>
                  <w14:solidFill>
                    <w14:schemeClr w14:val="tx1"/>
                  </w14:solidFill>
                </w14:textFill>
              </w:rPr>
              <w:t xml:space="preserve">服务</w:t>
            </w:r>
            <w:r>
              <w:rPr>
                <w:rStyle w:val="1348"/>
                <w:rFonts w:hint="eastAsia" w:ascii="宋体" w:hAnsi="宋体" w:cs="宋体"/>
                <w:color w:val="000000" w:themeColor="text1"/>
                <w:sz w:val="22"/>
                <w:szCs w:val="22"/>
                <w:highlight w:val="none"/>
                <w14:textFill>
                  <w14:solidFill>
                    <w14:schemeClr w14:val="tx1"/>
                  </w14:solidFill>
                </w14:textFill>
              </w:rPr>
              <w:t xml:space="preserve">要求内容</w:t>
            </w:r>
            <w:r/>
          </w:p>
        </w:tc>
        <w:tc>
          <w:tcPr>
            <w:tcMar>
              <w:left w:w="0" w:type="dxa"/>
              <w:top w:w="0" w:type="dxa"/>
              <w:right w:w="0" w:type="dxa"/>
              <w:bottom w:w="0" w:type="dxa"/>
            </w:tcMar>
            <w:tcW w:w="2719"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Style w:val="1348"/>
                <w:rFonts w:hint="eastAsia" w:ascii="宋体" w:hAnsi="宋体" w:cs="宋体"/>
                <w:color w:val="000000" w:themeColor="text1"/>
                <w:sz w:val="22"/>
                <w:szCs w:val="22"/>
                <w:highlight w:val="none"/>
                <w14:textFill>
                  <w14:solidFill>
                    <w14:schemeClr w14:val="tx1"/>
                  </w14:solidFill>
                </w14:textFill>
              </w:rPr>
              <w:t xml:space="preserve">实际响应情况</w:t>
            </w:r>
            <w:r/>
          </w:p>
        </w:tc>
        <w:tc>
          <w:tcPr>
            <w:tcMar>
              <w:left w:w="0" w:type="dxa"/>
              <w:top w:w="0" w:type="dxa"/>
              <w:right w:w="0" w:type="dxa"/>
              <w:bottom w:w="0" w:type="dxa"/>
            </w:tcMar>
            <w:tcW w:w="1818"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Style w:val="1348"/>
                <w:rFonts w:hint="eastAsia" w:ascii="宋体" w:hAnsi="宋体" w:cs="宋体"/>
                <w:color w:val="000000" w:themeColor="text1"/>
                <w:sz w:val="22"/>
                <w:szCs w:val="22"/>
                <w:highlight w:val="none"/>
                <w14:textFill>
                  <w14:solidFill>
                    <w14:schemeClr w14:val="tx1"/>
                  </w14:solidFill>
                </w14:textFill>
              </w:rPr>
              <w:t xml:space="preserve">偏离内容</w:t>
            </w:r>
            <w:r/>
          </w:p>
        </w:tc>
        <w:tc>
          <w:tcPr>
            <w:tcMar>
              <w:left w:w="0" w:type="dxa"/>
              <w:top w:w="0" w:type="dxa"/>
              <w:right w:w="0" w:type="dxa"/>
              <w:bottom w:w="0" w:type="dxa"/>
            </w:tcMar>
            <w:tcW w:w="1484"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Style w:val="1348"/>
                <w:rFonts w:hint="eastAsia" w:ascii="宋体" w:hAnsi="宋体" w:cs="宋体"/>
                <w:color w:val="000000" w:themeColor="text1"/>
                <w:sz w:val="22"/>
                <w:szCs w:val="22"/>
                <w:highlight w:val="none"/>
                <w14:textFill>
                  <w14:solidFill>
                    <w14:schemeClr w14:val="tx1"/>
                  </w14:solidFill>
                </w14:textFill>
              </w:rPr>
              <w:t xml:space="preserve">备注</w:t>
            </w:r>
            <w:r/>
          </w:p>
        </w:tc>
      </w:tr>
      <w:tr>
        <w:trPr>
          <w:jc w:val="center"/>
          <w:trHeight w:val="547"/>
        </w:trPr>
        <w:tc>
          <w:tcPr>
            <w:tcMar>
              <w:left w:w="0" w:type="dxa"/>
              <w:top w:w="0" w:type="dxa"/>
              <w:right w:w="0" w:type="dxa"/>
              <w:bottom w:w="0" w:type="dxa"/>
            </w:tcMar>
            <w:tcW w:w="914"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Style w:val="1348"/>
                <w:rFonts w:hint="eastAsia" w:ascii="宋体" w:hAnsi="宋体" w:cs="宋体"/>
                <w:color w:val="000000" w:themeColor="text1"/>
                <w:sz w:val="22"/>
                <w:szCs w:val="22"/>
                <w:highlight w:val="none"/>
                <w14:textFill>
                  <w14:solidFill>
                    <w14:schemeClr w14:val="tx1"/>
                  </w14:solidFill>
                </w14:textFill>
              </w:rPr>
              <w:t xml:space="preserve">1</w:t>
            </w:r>
            <w:r/>
          </w:p>
        </w:tc>
        <w:tc>
          <w:tcPr>
            <w:tcMar>
              <w:left w:w="0" w:type="dxa"/>
              <w:top w:w="0" w:type="dxa"/>
              <w:right w:w="0" w:type="dxa"/>
              <w:bottom w:w="0" w:type="dxa"/>
            </w:tcMar>
            <w:tcW w:w="2770"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2719"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818"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484"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Style w:val="1348"/>
                <w:rFonts w:hint="eastAsia" w:ascii="宋体" w:hAnsi="宋体" w:cs="宋体"/>
                <w:color w:val="000000" w:themeColor="text1"/>
                <w:sz w:val="22"/>
                <w:szCs w:val="22"/>
                <w:highlight w:val="none"/>
                <w14:textFill>
                  <w14:solidFill>
                    <w14:schemeClr w14:val="tx1"/>
                  </w14:solidFill>
                </w14:textFill>
              </w:rPr>
              <w:t xml:space="preserve">2</w:t>
            </w:r>
            <w:r/>
          </w:p>
        </w:tc>
        <w:tc>
          <w:tcPr>
            <w:tcMar>
              <w:left w:w="0" w:type="dxa"/>
              <w:top w:w="0" w:type="dxa"/>
              <w:right w:w="0" w:type="dxa"/>
              <w:bottom w:w="0" w:type="dxa"/>
            </w:tcMar>
            <w:tcW w:w="2770"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2719"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818"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484"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Style w:val="1348"/>
                <w:rFonts w:hint="eastAsia" w:ascii="宋体" w:hAnsi="宋体" w:cs="宋体"/>
                <w:color w:val="000000" w:themeColor="text1"/>
                <w:sz w:val="22"/>
                <w:szCs w:val="22"/>
                <w:highlight w:val="none"/>
                <w14:textFill>
                  <w14:solidFill>
                    <w14:schemeClr w14:val="tx1"/>
                  </w14:solidFill>
                </w14:textFill>
              </w:rPr>
              <w:t xml:space="preserve">…</w:t>
            </w:r>
            <w:r/>
          </w:p>
        </w:tc>
        <w:tc>
          <w:tcPr>
            <w:tcMar>
              <w:left w:w="0" w:type="dxa"/>
              <w:top w:w="0" w:type="dxa"/>
              <w:right w:w="0" w:type="dxa"/>
              <w:bottom w:w="0" w:type="dxa"/>
            </w:tcMar>
            <w:tcW w:w="2770"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2719"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818"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484"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bl>
    <w:p>
      <w:pPr>
        <w:pStyle w:val="2303"/>
        <w:rPr>
          <w:rStyle w:val="1348"/>
          <w:rFonts w:ascii="宋体" w:hAnsi="宋体" w:cs="宋体"/>
          <w:color w:val="000000" w:themeColor="text1"/>
          <w:highlight w:val="none"/>
          <w14:textFill>
            <w14:solidFill>
              <w14:schemeClr w14:val="tx1"/>
            </w14:solidFill>
          </w14:textFill>
        </w:rPr>
      </w:pPr>
      <w:r>
        <w:rPr>
          <w:rStyle w:val="1348"/>
          <w:rFonts w:hint="eastAsia" w:ascii="宋体" w:hAnsi="宋体" w:cs="宋体"/>
          <w:color w:val="000000" w:themeColor="text1"/>
          <w:highlight w:val="none"/>
          <w14:textFill>
            <w14:solidFill>
              <w14:schemeClr w14:val="tx1"/>
            </w14:solidFill>
          </w14:textFill>
        </w:rPr>
        <w:t xml:space="preserve">说明：投标人应如实填写，如履约时发现不能按上述内容履约的，采购人有权</w:t>
      </w:r>
      <w:r>
        <w:rPr>
          <w:rStyle w:val="1348"/>
          <w:rFonts w:hint="eastAsia" w:ascii="宋体" w:hAnsi="宋体" w:cs="宋体"/>
          <w:color w:val="000000" w:themeColor="text1"/>
          <w:highlight w:val="none"/>
          <w:lang w:val="en-US" w:eastAsia="zh-CN"/>
          <w14:textFill>
            <w14:solidFill>
              <w14:schemeClr w14:val="tx1"/>
            </w14:solidFill>
          </w14:textFill>
        </w:rPr>
        <w:t xml:space="preserve">单方面解除合同</w:t>
      </w:r>
      <w:r>
        <w:rPr>
          <w:rStyle w:val="1348"/>
          <w:rFonts w:hint="eastAsia" w:ascii="宋体" w:hAnsi="宋体" w:cs="宋体"/>
          <w:color w:val="000000" w:themeColor="text1"/>
          <w:highlight w:val="none"/>
          <w14:textFill>
            <w14:solidFill>
              <w14:schemeClr w14:val="tx1"/>
            </w14:solidFill>
          </w14:textFill>
        </w:rPr>
        <w:t xml:space="preserve">。投标人应负相应法律责任及违约责任。</w:t>
      </w:r>
      <w:r/>
    </w:p>
    <w:p>
      <w:pPr>
        <w:pStyle w:val="2303"/>
        <w:jc w:val="right"/>
        <w:spacing w:line="360" w:lineRule="auto"/>
        <w:rPr>
          <w:rStyle w:val="134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2303"/>
        <w:jc w:val="center"/>
        <w:spacing w:line="360" w:lineRule="auto"/>
        <w:rPr>
          <w:rStyle w:val="1348"/>
          <w:rFonts w:ascii="宋体" w:hAnsi="宋体"/>
          <w:color w:val="000000" w:themeColor="text1"/>
          <w:sz w:val="24"/>
          <w:highlight w:val="none"/>
          <w14:textFill>
            <w14:solidFill>
              <w14:schemeClr w14:val="tx1"/>
            </w14:solidFill>
          </w14:textFill>
        </w:rPr>
      </w:pPr>
      <w:r>
        <w:rPr>
          <w:rStyle w:val="1348"/>
          <w:rFonts w:hint="eastAsia" w:ascii="宋体" w:hAnsi="宋体"/>
          <w:color w:val="000000" w:themeColor="text1"/>
          <w:sz w:val="24"/>
          <w:highlight w:val="none"/>
          <w14:textFill>
            <w14:solidFill>
              <w14:schemeClr w14:val="tx1"/>
            </w14:solidFill>
          </w14:textFill>
        </w:rPr>
        <w:t xml:space="preserve">                          投标人（公章）：</w:t>
      </w:r>
      <w:r/>
    </w:p>
    <w:p>
      <w:pPr>
        <w:pStyle w:val="2303"/>
        <w:jc w:val="center"/>
        <w:spacing w:line="360" w:lineRule="auto"/>
        <w:rPr>
          <w:rStyle w:val="1348"/>
          <w:rFonts w:ascii="宋体" w:hAnsi="宋体"/>
          <w:color w:val="000000" w:themeColor="text1"/>
          <w:sz w:val="24"/>
          <w:highlight w:val="none"/>
          <w14:textFill>
            <w14:solidFill>
              <w14:schemeClr w14:val="tx1"/>
            </w14:solidFill>
          </w14:textFill>
        </w:rPr>
      </w:pPr>
      <w:r>
        <w:rPr>
          <w:rStyle w:val="1348"/>
          <w:rFonts w:hint="eastAsia" w:ascii="宋体" w:hAnsi="宋体" w:cs="微软雅黑"/>
          <w:color w:val="000000" w:themeColor="text1"/>
          <w:spacing w:val="-2"/>
          <w:sz w:val="24"/>
          <w:highlight w:val="none"/>
          <w14:textFill>
            <w14:solidFill>
              <w14:schemeClr w14:val="tx1"/>
            </w14:solidFill>
          </w14:textFill>
        </w:rPr>
        <w:t xml:space="preserve">法</w:t>
      </w:r>
      <w:r>
        <w:rPr>
          <w:rStyle w:val="1348"/>
          <w:rFonts w:hint="eastAsia" w:ascii="宋体" w:hAnsi="宋体" w:cs="微软雅黑"/>
          <w:color w:val="000000" w:themeColor="text1"/>
          <w:sz w:val="24"/>
          <w:highlight w:val="none"/>
          <w14:textFill>
            <w14:solidFill>
              <w14:schemeClr w14:val="tx1"/>
            </w14:solidFill>
          </w14:textFill>
        </w:rPr>
        <w:t xml:space="preserve">定</w:t>
      </w:r>
      <w:r>
        <w:rPr>
          <w:rStyle w:val="1348"/>
          <w:rFonts w:hint="eastAsia" w:ascii="宋体" w:hAnsi="宋体" w:cs="微软雅黑"/>
          <w:color w:val="000000" w:themeColor="text1"/>
          <w:spacing w:val="-2"/>
          <w:sz w:val="24"/>
          <w:highlight w:val="none"/>
          <w14:textFill>
            <w14:solidFill>
              <w14:schemeClr w14:val="tx1"/>
            </w14:solidFill>
          </w14:textFill>
        </w:rPr>
        <w:t xml:space="preserve">代</w:t>
      </w:r>
      <w:r>
        <w:rPr>
          <w:rStyle w:val="1348"/>
          <w:rFonts w:hint="eastAsia" w:ascii="宋体" w:hAnsi="宋体" w:cs="微软雅黑"/>
          <w:color w:val="000000" w:themeColor="text1"/>
          <w:sz w:val="24"/>
          <w:highlight w:val="none"/>
          <w14:textFill>
            <w14:solidFill>
              <w14:schemeClr w14:val="tx1"/>
            </w14:solidFill>
          </w14:textFill>
        </w:rPr>
        <w:t xml:space="preserve">表</w:t>
      </w:r>
      <w:r>
        <w:rPr>
          <w:rStyle w:val="1348"/>
          <w:rFonts w:hint="eastAsia" w:ascii="宋体" w:hAnsi="宋体" w:cs="微软雅黑"/>
          <w:color w:val="000000" w:themeColor="text1"/>
          <w:spacing w:val="-2"/>
          <w:sz w:val="24"/>
          <w:highlight w:val="none"/>
          <w14:textFill>
            <w14:solidFill>
              <w14:schemeClr w14:val="tx1"/>
            </w14:solidFill>
          </w14:textFill>
        </w:rPr>
        <w:t xml:space="preserve">人</w:t>
      </w:r>
      <w:r>
        <w:rPr>
          <w:rStyle w:val="1348"/>
          <w:rFonts w:hint="eastAsia" w:ascii="宋体" w:hAnsi="宋体"/>
          <w:color w:val="000000" w:themeColor="text1"/>
          <w:sz w:val="24"/>
          <w:highlight w:val="none"/>
          <w14:textFill>
            <w14:solidFill>
              <w14:schemeClr w14:val="tx1"/>
            </w14:solidFill>
          </w14:textFill>
        </w:rPr>
        <w:t xml:space="preserve">或其授权的代理人（签字或盖章）：</w:t>
      </w:r>
      <w:r/>
    </w:p>
    <w:p>
      <w:pPr>
        <w:ind w:left="-141" w:firstLine="420"/>
        <w:jc w:val="right"/>
        <w:spacing w:line="560" w:lineRule="exact"/>
        <w:tabs>
          <w:tab w:val="left" w:pos="567" w:leader="none"/>
          <w:tab w:val="left" w:pos="709" w:leader="none"/>
          <w:tab w:val="left" w:pos="993" w:leader="none"/>
        </w:tabs>
        <w:rPr>
          <w:rFonts w:ascii="楷体" w:hAnsi="楷体" w:eastAsia="楷体"/>
          <w:color w:val="auto"/>
          <w:sz w:val="24"/>
          <w:highlight w:val="none"/>
        </w:rPr>
      </w:pPr>
      <w:r>
        <w:rPr>
          <w:rStyle w:val="1348"/>
          <w:rFonts w:hint="eastAsia" w:ascii="宋体" w:hAnsi="宋体"/>
          <w:color w:val="000000" w:themeColor="text1"/>
          <w:sz w:val="24"/>
          <w:highlight w:val="none"/>
          <w14:textFill>
            <w14:solidFill>
              <w14:schemeClr w14:val="tx1"/>
            </w14:solidFill>
          </w14:textFill>
        </w:rPr>
        <w:t xml:space="preserve">日      期：   年    月    日</w:t>
      </w:r>
      <w:r/>
    </w:p>
    <w:p>
      <w:pPr>
        <w:pStyle w:val="751"/>
        <w:jc w:val="both"/>
        <w:rPr>
          <w:rFonts w:ascii="楷体" w:hAnsi="楷体" w:eastAsia="楷体"/>
          <w:b w:val="0"/>
          <w:color w:val="auto"/>
          <w:sz w:val="32"/>
          <w:szCs w:val="32"/>
          <w:highlight w:val="none"/>
        </w:rPr>
      </w:pPr>
      <w:r>
        <w:rPr>
          <w:rFonts w:hint="eastAsia" w:ascii="楷体" w:hAnsi="楷体" w:eastAsia="楷体"/>
          <w:b w:val="0"/>
          <w:color w:val="auto"/>
          <w:sz w:val="32"/>
          <w:szCs w:val="32"/>
          <w:highlight w:val="none"/>
        </w:rPr>
        <w:br w:type="page" w:clear="all"/>
      </w:r>
      <w:r/>
    </w:p>
    <w:p>
      <w:pPr>
        <w:jc w:val="center"/>
        <w:widowControl/>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六、商务部分</w:t>
      </w:r>
      <w:r/>
    </w:p>
    <w:p>
      <w:pPr>
        <w:pStyle w:val="751"/>
        <w:rPr>
          <w:b w:val="0"/>
          <w:color w:val="auto"/>
          <w:highlight w:val="none"/>
        </w:rPr>
      </w:pPr>
      <w:r>
        <w:rPr>
          <w:rFonts w:hint="eastAsia" w:ascii="楷体" w:hAnsi="楷体" w:eastAsia="楷体"/>
          <w:color w:val="auto"/>
          <w:sz w:val="28"/>
          <w:szCs w:val="28"/>
          <w:highlight w:val="none"/>
        </w:rPr>
        <w:t xml:space="preserve">（一）综合实力</w:t>
      </w:r>
      <w:r>
        <w:rPr>
          <w:color w:val="auto"/>
          <w:highlight w:val="none"/>
        </w:rPr>
        <w:br w:type="page" w:clear="all"/>
      </w:r>
      <w:r/>
    </w:p>
    <w:p>
      <w:pPr>
        <w:pStyle w:val="751"/>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（二）</w:t>
      </w:r>
      <w:bookmarkStart w:id="312" w:name="OLE_LINK217"/>
      <w:r/>
      <w:bookmarkStart w:id="313" w:name="OLE_LINK216"/>
      <w:r/>
      <w:bookmarkStart w:id="314" w:name="OLE_LINK117"/>
      <w:r>
        <w:rPr>
          <w:rFonts w:hint="eastAsia" w:ascii="楷体" w:hAnsi="楷体" w:eastAsia="楷体"/>
          <w:color w:val="auto"/>
          <w:sz w:val="28"/>
          <w:szCs w:val="28"/>
          <w:highlight w:val="none"/>
        </w:rPr>
        <w:t xml:space="preserve">成功案例</w:t>
      </w:r>
      <w:bookmarkEnd w:id="312"/>
      <w:r/>
      <w:bookmarkEnd w:id="313"/>
      <w:r/>
      <w:bookmarkEnd w:id="314"/>
      <w:r/>
      <w:r/>
    </w:p>
    <w:p>
      <w:pPr>
        <w:jc w:val="center"/>
        <w:spacing w:line="360" w:lineRule="auto"/>
        <w:rPr>
          <w:rFonts w:ascii="楷体" w:hAnsi="楷体" w:eastAsia="楷体" w:cs="宋体"/>
          <w:color w:val="auto"/>
          <w:sz w:val="28"/>
          <w:szCs w:val="28"/>
          <w:highlight w:val="none"/>
          <w:lang w:val="zh-CN" w:bidi="zh-CN"/>
        </w:rPr>
      </w:pPr>
      <w:r>
        <w:rPr>
          <w:rFonts w:hint="eastAsia" w:ascii="楷体" w:hAnsi="楷体" w:eastAsia="楷体" w:cs="宋体"/>
          <w:color w:val="auto"/>
          <w:sz w:val="28"/>
          <w:szCs w:val="28"/>
          <w:highlight w:val="none"/>
          <w:lang w:val="zh-CN" w:bidi="zh-CN"/>
        </w:rPr>
        <w:t xml:space="preserve">投标人成功案例表</w:t>
      </w:r>
      <w:r/>
    </w:p>
    <w:tbl>
      <w:tblPr>
        <w:tblStyle w:val="760"/>
        <w:tblW w:w="45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759"/>
        <w:gridCol w:w="2696"/>
        <w:gridCol w:w="1541"/>
        <w:gridCol w:w="1159"/>
      </w:tblGrid>
      <w:tr>
        <w:trPr>
          <w:jc w:val="center"/>
          <w:trHeight w:val="1110"/>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bCs/>
                <w:color w:val="auto"/>
                <w:sz w:val="24"/>
                <w:szCs w:val="21"/>
                <w:highlight w:val="none"/>
              </w:rPr>
            </w:pPr>
            <w:r>
              <w:rPr>
                <w:rFonts w:hint="eastAsia" w:ascii="楷体" w:hAnsi="楷体" w:eastAsia="楷体"/>
                <w:bCs/>
                <w:color w:val="auto"/>
                <w:sz w:val="24"/>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bCs/>
                <w:color w:val="auto"/>
                <w:sz w:val="24"/>
                <w:szCs w:val="21"/>
                <w:highlight w:val="none"/>
              </w:rPr>
            </w:pPr>
            <w:r>
              <w:rPr>
                <w:rFonts w:hint="eastAsia" w:ascii="楷体" w:hAnsi="楷体" w:eastAsia="楷体"/>
                <w:bCs/>
                <w:color w:val="auto"/>
                <w:sz w:val="24"/>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1723" w:type="pct"/>
            <w:vAlign w:val="center"/>
            <w:textDirection w:val="lrTb"/>
            <w:noWrap w:val="false"/>
          </w:tcPr>
          <w:p>
            <w:pPr>
              <w:jc w:val="center"/>
              <w:spacing w:line="360" w:lineRule="auto"/>
              <w:rPr>
                <w:rFonts w:ascii="楷体" w:hAnsi="楷体" w:eastAsia="楷体"/>
                <w:bCs/>
                <w:color w:val="auto"/>
                <w:sz w:val="24"/>
                <w:szCs w:val="21"/>
                <w:highlight w:val="none"/>
              </w:rPr>
            </w:pPr>
            <w:r>
              <w:rPr>
                <w:rFonts w:hint="eastAsia" w:ascii="楷体" w:hAnsi="楷体" w:eastAsia="楷体"/>
                <w:bCs/>
                <w:color w:val="auto"/>
                <w:sz w:val="24"/>
                <w:szCs w:val="21"/>
                <w:highlight w:val="none"/>
              </w:rPr>
              <w:t xml:space="preserve">项目内容</w:t>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bCs/>
                <w:color w:val="auto"/>
                <w:sz w:val="24"/>
                <w:szCs w:val="21"/>
                <w:highlight w:val="none"/>
              </w:rPr>
            </w:pPr>
            <w:r>
              <w:rPr>
                <w:rFonts w:hint="eastAsia" w:ascii="楷体" w:hAnsi="楷体" w:eastAsia="楷体"/>
                <w:bCs/>
                <w:color w:val="auto"/>
                <w:sz w:val="24"/>
                <w:szCs w:val="21"/>
                <w:highlight w:val="none"/>
              </w:rPr>
              <w:t xml:space="preserve">所在地</w:t>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bCs/>
                <w:color w:val="auto"/>
                <w:sz w:val="24"/>
                <w:szCs w:val="21"/>
                <w:highlight w:val="none"/>
              </w:rPr>
            </w:pPr>
            <w:r>
              <w:rPr>
                <w:rFonts w:hint="eastAsia" w:ascii="楷体" w:hAnsi="楷体" w:eastAsia="楷体"/>
                <w:bCs/>
                <w:color w:val="auto"/>
                <w:sz w:val="24"/>
                <w:szCs w:val="21"/>
                <w:highlight w:val="none"/>
              </w:rPr>
              <w:t xml:space="preserve">时间</w:t>
            </w:r>
            <w:r/>
          </w:p>
        </w:tc>
      </w:tr>
      <w:tr>
        <w:trPr>
          <w:jc w:val="center"/>
          <w:trHeight w:val="552"/>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r>
      <w:tr>
        <w:trPr>
          <w:jc w:val="center"/>
          <w:trHeight w:val="544"/>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r>
      <w:tr>
        <w:trPr>
          <w:jc w:val="center"/>
          <w:trHeight w:val="681"/>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r>
      <w:tr>
        <w:trPr>
          <w:jc w:val="center"/>
          <w:trHeight w:val="575"/>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r>
      <w:tr>
        <w:trPr>
          <w:jc w:val="center"/>
          <w:trHeight w:val="553"/>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r>
      <w:tr>
        <w:trPr>
          <w:jc w:val="center"/>
          <w:trHeight w:val="545"/>
        </w:trPr>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124"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723" w:type="pct"/>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85"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41" w:type="pct"/>
            <w:vAlign w:val="center"/>
            <w:textDirection w:val="lrTb"/>
            <w:noWrap w:val="false"/>
          </w:tcPr>
          <w:p>
            <w:pPr>
              <w:jc w:val="center"/>
              <w:spacing w:line="360" w:lineRule="auto"/>
              <w:rPr>
                <w:rFonts w:ascii="楷体" w:hAnsi="楷体" w:eastAsia="楷体"/>
                <w:color w:val="auto"/>
                <w:sz w:val="24"/>
                <w:szCs w:val="21"/>
                <w:highlight w:val="none"/>
              </w:rPr>
            </w:pPr>
            <w:r>
              <w:rPr>
                <w:rFonts w:ascii="楷体" w:hAnsi="楷体" w:eastAsia="楷体"/>
                <w:color w:val="auto"/>
                <w:sz w:val="24"/>
                <w:szCs w:val="21"/>
                <w:highlight w:val="none"/>
              </w:rPr>
            </w:r>
            <w:r/>
          </w:p>
        </w:tc>
      </w:tr>
    </w:tbl>
    <w:p>
      <w:pPr>
        <w:ind w:firstLine="480"/>
        <w:spacing w:line="360" w:lineRule="auto"/>
        <w:rPr>
          <w:rFonts w:ascii="楷体" w:hAnsi="楷体" w:eastAsia="楷体"/>
          <w:color w:val="auto"/>
          <w:sz w:val="24"/>
          <w:szCs w:val="21"/>
          <w:highlight w:val="none"/>
        </w:rPr>
      </w:pPr>
      <w:r/>
      <w:bookmarkStart w:id="315" w:name="_Hlk513642805"/>
      <w:r>
        <w:rPr>
          <w:rFonts w:hint="eastAsia" w:ascii="楷体" w:hAnsi="楷体" w:eastAsia="楷体"/>
          <w:color w:val="auto"/>
          <w:sz w:val="24"/>
          <w:szCs w:val="21"/>
          <w:highlight w:val="none"/>
        </w:rPr>
        <w:t xml:space="preserve">备注：</w:t>
      </w:r>
      <w:bookmarkEnd w:id="315"/>
      <w:r/>
      <w:r/>
    </w:p>
    <w:p>
      <w:pPr>
        <w:ind w:firstLine="480"/>
        <w:rPr>
          <w:color w:val="auto"/>
          <w:highlight w:val="none"/>
        </w:rPr>
      </w:pPr>
      <w:r>
        <w:rPr>
          <w:rFonts w:hint="eastAsia" w:ascii="楷体" w:hAnsi="楷体" w:eastAsia="楷体" w:cs="宋体"/>
          <w:color w:val="auto"/>
          <w:sz w:val="24"/>
          <w:szCs w:val="21"/>
          <w:highlight w:val="none"/>
          <w:lang w:val="zh-CN" w:bidi="zh-CN"/>
        </w:rPr>
        <w:t xml:space="preserve">1.根据评分标准中关于类似成功案例的描述，提供符合招标文件要求的证明材料扫描件。</w:t>
      </w:r>
      <w:r/>
    </w:p>
    <w:p>
      <w:pPr>
        <w:jc w:val="center"/>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ind w:firstLine="480"/>
        <w:spacing w:line="360" w:lineRule="auto"/>
        <w:rPr>
          <w:rFonts w:ascii="楷体" w:hAnsi="楷体" w:eastAsia="楷体"/>
          <w:color w:val="auto"/>
          <w:sz w:val="24"/>
          <w:highlight w:val="none"/>
          <w:u w:val="single"/>
        </w:rPr>
      </w:pPr>
      <w:r/>
      <w:bookmarkStart w:id="316" w:name="_Toc100386081"/>
      <w:r/>
      <w:r/>
    </w:p>
    <w:p>
      <w:pPr>
        <w:ind w:firstLine="482"/>
        <w:spacing w:line="360" w:lineRule="auto"/>
        <w:rPr>
          <w:rFonts w:ascii="楷体" w:hAnsi="楷体" w:eastAsia="楷体"/>
          <w:b/>
          <w:color w:val="auto"/>
          <w:sz w:val="24"/>
          <w:highlight w:val="none"/>
        </w:rPr>
      </w:pPr>
      <w:r>
        <w:rPr>
          <w:rFonts w:ascii="楷体" w:hAnsi="楷体" w:eastAsia="楷体"/>
          <w:b/>
          <w:color w:val="auto"/>
          <w:sz w:val="24"/>
          <w:highlight w:val="none"/>
        </w:rPr>
      </w:r>
      <w:r/>
    </w:p>
    <w:p>
      <w:pPr>
        <w:pStyle w:val="751"/>
        <w:rPr>
          <w:b w:val="0"/>
          <w:color w:val="auto"/>
          <w:highlight w:val="none"/>
        </w:rPr>
      </w:pPr>
      <w:r>
        <w:rPr>
          <w:rFonts w:hint="eastAsia" w:ascii="楷体" w:hAnsi="楷体" w:eastAsia="楷体"/>
          <w:color w:val="auto"/>
          <w:sz w:val="28"/>
          <w:highlight w:val="none"/>
        </w:rPr>
        <w:t xml:space="preserve">   </w:t>
      </w:r>
      <w:r>
        <w:rPr>
          <w:color w:val="auto"/>
          <w:highlight w:val="none"/>
        </w:rPr>
        <w:br w:type="page" w:clear="all"/>
      </w:r>
      <w:bookmarkEnd w:id="316"/>
      <w:r/>
      <w:r/>
    </w:p>
    <w:p>
      <w:pPr>
        <w:pStyle w:val="2325"/>
        <w:jc w:val="center"/>
        <w:rPr>
          <w:rStyle w:val="1348"/>
          <w:color w:val="000000" w:themeColor="text1"/>
          <w:highlight w:val="none"/>
          <w14:textFill>
            <w14:solidFill>
              <w14:schemeClr w14:val="tx1"/>
            </w14:solidFill>
          </w14:textFill>
        </w:rPr>
      </w:pPr>
      <w:r>
        <w:rPr>
          <w:rFonts w:hint="eastAsia" w:ascii="楷体" w:hAnsi="楷体" w:eastAsia="楷体"/>
          <w:color w:val="auto"/>
          <w:sz w:val="28"/>
          <w:szCs w:val="28"/>
          <w:highlight w:val="none"/>
        </w:rPr>
        <w:t xml:space="preserve">（</w:t>
      </w:r>
      <w:r>
        <w:rPr>
          <w:rFonts w:hint="eastAsia" w:ascii="楷体" w:hAnsi="楷体" w:eastAsia="楷体"/>
          <w:color w:val="auto"/>
          <w:sz w:val="28"/>
          <w:szCs w:val="28"/>
          <w:highlight w:val="none"/>
          <w:lang w:val="en-US" w:eastAsia="zh-CN"/>
        </w:rPr>
        <w:t xml:space="preserve">三</w:t>
      </w:r>
      <w:r>
        <w:rPr>
          <w:rFonts w:hint="eastAsia" w:ascii="楷体" w:hAnsi="楷体" w:eastAsia="楷体"/>
          <w:color w:val="auto"/>
          <w:sz w:val="28"/>
          <w:szCs w:val="28"/>
          <w:highlight w:val="none"/>
        </w:rPr>
        <w:t xml:space="preserve">）</w:t>
      </w:r>
      <w:r>
        <w:rPr>
          <w:rStyle w:val="1348"/>
          <w:rFonts w:hint="eastAsia" w:ascii="宋体" w:hAnsi="宋体" w:cs="宋体"/>
          <w:b/>
          <w:bCs/>
          <w:color w:val="000000" w:themeColor="text1"/>
          <w:sz w:val="28"/>
          <w:highlight w:val="none"/>
          <w14:textFill>
            <w14:solidFill>
              <w14:schemeClr w14:val="tx1"/>
            </w14:solidFill>
          </w14:textFill>
        </w:rPr>
        <w:t xml:space="preserve">商务部分响应情况</w:t>
      </w:r>
      <w:r/>
    </w:p>
    <w:p>
      <w:pPr>
        <w:pStyle w:val="2303"/>
        <w:spacing w:line="560" w:lineRule="exact"/>
        <w:tabs>
          <w:tab w:val="left" w:pos="567" w:leader="none"/>
          <w:tab w:val="left" w:pos="709" w:leader="none"/>
          <w:tab w:val="left" w:pos="993" w:leader="none"/>
        </w:tabs>
        <w:rPr>
          <w:rStyle w:val="1348"/>
          <w:rFonts w:ascii="宋体" w:hAnsi="宋体" w:cs="宋体"/>
          <w:b/>
          <w:bCs/>
          <w:color w:val="000000" w:themeColor="text1"/>
          <w:sz w:val="24"/>
          <w:highlight w:val="none"/>
          <w14:textFill>
            <w14:solidFill>
              <w14:schemeClr w14:val="tx1"/>
            </w14:solidFill>
          </w14:textFill>
        </w:rPr>
      </w:pPr>
      <w:r>
        <w:rPr>
          <w:rStyle w:val="1348"/>
          <w:rFonts w:hint="eastAsia" w:ascii="宋体" w:hAnsi="宋体" w:cs="宋体"/>
          <w:b/>
          <w:bCs/>
          <w:color w:val="000000" w:themeColor="text1"/>
          <w:sz w:val="24"/>
          <w:highlight w:val="none"/>
          <w14:textFill>
            <w14:solidFill>
              <w14:schemeClr w14:val="tx1"/>
            </w14:solidFill>
          </w14:textFill>
        </w:rPr>
        <w:t xml:space="preserve">一、针对本项目采购文件“第四部分采购需求”的商务部分</w:t>
      </w:r>
      <w:r>
        <w:rPr>
          <w:rStyle w:val="2326"/>
          <w:rFonts w:hint="eastAsia"/>
          <w:color w:val="000000" w:themeColor="text1"/>
          <w:highlight w:val="none"/>
          <w14:textFill>
            <w14:solidFill>
              <w14:schemeClr w14:val="tx1"/>
            </w14:solidFill>
          </w14:textFill>
        </w:rPr>
        <w:t xml:space="preserve">要求，</w:t>
      </w:r>
      <w:r>
        <w:rPr>
          <w:rStyle w:val="1348"/>
          <w:rFonts w:hint="eastAsia" w:ascii="宋体" w:hAnsi="宋体" w:cs="宋体"/>
          <w:b/>
          <w:bCs/>
          <w:color w:val="000000" w:themeColor="text1"/>
          <w:sz w:val="24"/>
          <w:highlight w:val="none"/>
          <w14:textFill>
            <w14:solidFill>
              <w14:schemeClr w14:val="tx1"/>
            </w14:solidFill>
          </w14:textFill>
        </w:rPr>
        <w:t xml:space="preserve">如供应商完全响应，请做如下承诺。</w:t>
      </w:r>
      <w:r/>
    </w:p>
    <w:p>
      <w:pPr>
        <w:pStyle w:val="2303"/>
        <w:jc w:val="center"/>
        <w:spacing w:line="480" w:lineRule="atLeast"/>
        <w:rPr>
          <w:rStyle w:val="1348"/>
          <w:rFonts w:ascii="宋体" w:hAnsi="宋体"/>
          <w:b/>
          <w:color w:val="000000" w:themeColor="text1"/>
          <w:sz w:val="32"/>
          <w:szCs w:val="32"/>
          <w:highlight w:val="none"/>
          <w14:textFill>
            <w14:solidFill>
              <w14:schemeClr w14:val="tx1"/>
            </w14:solidFill>
          </w14:textFill>
        </w:rPr>
      </w:pPr>
      <w:r>
        <w:rPr>
          <w:rStyle w:val="1348"/>
          <w:rFonts w:hint="eastAsia" w:ascii="宋体" w:hAnsi="宋体"/>
          <w:b/>
          <w:color w:val="000000" w:themeColor="text1"/>
          <w:sz w:val="32"/>
          <w:szCs w:val="32"/>
          <w:highlight w:val="none"/>
          <w14:textFill>
            <w14:solidFill>
              <w14:schemeClr w14:val="tx1"/>
            </w14:solidFill>
          </w14:textFill>
        </w:rPr>
        <w:t xml:space="preserve">商务部分响应承诺函</w:t>
      </w:r>
      <w:r/>
    </w:p>
    <w:p>
      <w:pPr>
        <w:pStyle w:val="2303"/>
        <w:spacing w:line="480" w:lineRule="atLeast"/>
        <w:rPr>
          <w:rStyle w:val="1348"/>
          <w:rFonts w:ascii="宋体" w:hAnsi="宋体"/>
          <w:b/>
          <w:color w:val="000000" w:themeColor="text1"/>
          <w:sz w:val="24"/>
          <w:highlight w:val="none"/>
          <w:u w:val="single"/>
          <w14:textFill>
            <w14:solidFill>
              <w14:schemeClr w14:val="tx1"/>
            </w14:solidFill>
          </w14:textFill>
        </w:rPr>
      </w:pPr>
      <w:r>
        <w:rPr>
          <w:rStyle w:val="1348"/>
          <w:rFonts w:hint="eastAsia" w:ascii="宋体" w:hAnsi="宋体"/>
          <w:b/>
          <w:color w:val="000000" w:themeColor="text1"/>
          <w:sz w:val="24"/>
          <w:highlight w:val="none"/>
          <w:u w:val="single"/>
          <w14:textFill>
            <w14:solidFill>
              <w14:schemeClr w14:val="tx1"/>
            </w14:solidFill>
          </w14:textFill>
        </w:rPr>
        <w:t xml:space="preserve">    （采购人名称）    </w:t>
      </w:r>
      <w:r>
        <w:rPr>
          <w:rStyle w:val="1348"/>
          <w:rFonts w:hint="eastAsia" w:ascii="宋体" w:hAnsi="宋体"/>
          <w:b/>
          <w:color w:val="000000" w:themeColor="text1"/>
          <w:sz w:val="24"/>
          <w:highlight w:val="none"/>
          <w14:textFill>
            <w14:solidFill>
              <w14:schemeClr w14:val="tx1"/>
            </w14:solidFill>
          </w14:textFill>
        </w:rPr>
        <w:t xml:space="preserve">：</w:t>
      </w:r>
      <w:r/>
    </w:p>
    <w:p>
      <w:pPr>
        <w:pStyle w:val="2303"/>
        <w:ind w:firstLine="480"/>
        <w:spacing w:line="480" w:lineRule="atLeast"/>
        <w:rPr>
          <w:rStyle w:val="1348"/>
          <w:rFonts w:ascii="宋体" w:hAnsi="宋体"/>
          <w:bCs/>
          <w:color w:val="000000" w:themeColor="text1"/>
          <w:sz w:val="24"/>
          <w:highlight w:val="none"/>
          <w14:textFill>
            <w14:solidFill>
              <w14:schemeClr w14:val="tx1"/>
            </w14:solidFill>
          </w14:textFill>
        </w:rPr>
      </w:pPr>
      <w:r>
        <w:rPr>
          <w:rStyle w:val="1348"/>
          <w:rFonts w:hint="eastAsia" w:ascii="宋体" w:hAnsi="宋体"/>
          <w:bCs/>
          <w:color w:val="000000" w:themeColor="text1"/>
          <w:sz w:val="24"/>
          <w:highlight w:val="none"/>
          <w14:textFill>
            <w14:solidFill>
              <w14:schemeClr w14:val="tx1"/>
            </w14:solidFill>
          </w14:textFill>
        </w:rPr>
        <w:t xml:space="preserve">我单位保证：已</w:t>
      </w:r>
      <w:r>
        <w:rPr>
          <w:rFonts w:hint="eastAsia"/>
          <w:color w:val="000000" w:themeColor="text1"/>
          <w:sz w:val="24"/>
          <w:szCs w:val="24"/>
          <w:highlight w:val="none"/>
          <w14:textFill>
            <w14:solidFill>
              <w14:schemeClr w14:val="tx1"/>
            </w14:solidFill>
          </w14:textFill>
        </w:rPr>
        <w:t xml:space="preserve">充分理解并确认</w:t>
      </w:r>
      <w:r>
        <w:rPr>
          <w:rFonts w:hint="eastAsia"/>
          <w:color w:val="000000" w:themeColor="text1"/>
          <w:sz w:val="24"/>
          <w:szCs w:val="24"/>
          <w:highlight w:val="none"/>
          <w:u w:val="single"/>
          <w:lang w:val="en-US" w:eastAsia="zh-CN"/>
          <w14:textFill>
            <w14:solidFill>
              <w14:schemeClr w14:val="tx1"/>
            </w14:solidFill>
          </w14:textFill>
        </w:rPr>
        <w:t xml:space="preserve">          （项目名称）</w:t>
      </w:r>
      <w:r>
        <w:rPr>
          <w:rFonts w:hint="eastAsia"/>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u w:val="single"/>
          <w14:textFill>
            <w14:solidFill>
              <w14:schemeClr w14:val="tx1"/>
            </w14:solidFill>
          </w14:textFill>
        </w:rPr>
        <w:t xml:space="preserve">项目编号：</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rPr>
          <w:rStyle w:val="1348"/>
          <w:rFonts w:hint="eastAsia" w:ascii="宋体" w:hAnsi="宋体" w:cs="宋体"/>
          <w:bCs/>
          <w:color w:val="000000" w:themeColor="text1"/>
          <w:sz w:val="24"/>
          <w:szCs w:val="22"/>
          <w:highlight w:val="none"/>
          <w14:textFill>
            <w14:solidFill>
              <w14:schemeClr w14:val="tx1"/>
            </w14:solidFill>
          </w14:textFill>
        </w:rPr>
        <w:t xml:space="preserve">招标文件“第四部分 采购需求”</w:t>
      </w:r>
      <w:r>
        <w:rPr>
          <w:rStyle w:val="2326"/>
          <w:rFonts w:hint="eastAsia"/>
          <w:b w:val="0"/>
          <w:color w:val="000000" w:themeColor="text1"/>
          <w:highlight w:val="none"/>
          <w14:textFill>
            <w14:solidFill>
              <w14:schemeClr w14:val="tx1"/>
            </w14:solidFill>
          </w14:textFill>
        </w:rPr>
        <w:t xml:space="preserve">中全部商务部分</w:t>
      </w:r>
      <w:r>
        <w:rPr>
          <w:rStyle w:val="1348"/>
          <w:rFonts w:hint="eastAsia" w:ascii="宋体" w:hAnsi="宋体"/>
          <w:bCs/>
          <w:color w:val="000000" w:themeColor="text1"/>
          <w:sz w:val="24"/>
          <w:highlight w:val="none"/>
          <w14:textFill>
            <w14:solidFill>
              <w14:schemeClr w14:val="tx1"/>
            </w14:solidFill>
          </w14:textFill>
        </w:rPr>
        <w:t xml:space="preserve">要求，所有条款均完全满足且无任何偏离。如未能按</w:t>
      </w:r>
      <w:r>
        <w:rPr>
          <w:rStyle w:val="1348"/>
          <w:rFonts w:hint="eastAsia"/>
          <w:bCs/>
          <w:color w:val="000000" w:themeColor="text1"/>
          <w:sz w:val="24"/>
          <w:highlight w:val="none"/>
          <w14:textFill>
            <w14:solidFill>
              <w14:schemeClr w14:val="tx1"/>
            </w14:solidFill>
          </w14:textFill>
        </w:rPr>
        <w:t xml:space="preserve">招标</w:t>
      </w:r>
      <w:r>
        <w:rPr>
          <w:rStyle w:val="1348"/>
          <w:rFonts w:hint="eastAsia" w:ascii="宋体" w:hAnsi="宋体"/>
          <w:bCs/>
          <w:color w:val="000000" w:themeColor="text1"/>
          <w:sz w:val="24"/>
          <w:highlight w:val="none"/>
          <w14:textFill>
            <w14:solidFill>
              <w14:schemeClr w14:val="tx1"/>
            </w14:solidFill>
          </w14:textFill>
        </w:rPr>
        <w:t xml:space="preserve">文件要求履行服务，我单位将自愿承担全部违约责任。</w:t>
      </w:r>
      <w:r/>
    </w:p>
    <w:p>
      <w:pPr>
        <w:pStyle w:val="2303"/>
        <w:ind w:firstLine="480"/>
        <w:spacing w:line="480" w:lineRule="atLeast"/>
        <w:rPr>
          <w:rStyle w:val="1348"/>
          <w:rFonts w:ascii="宋体" w:hAnsi="宋体"/>
          <w:bCs/>
          <w:color w:val="000000" w:themeColor="text1"/>
          <w:sz w:val="24"/>
          <w:highlight w:val="none"/>
          <w14:textFill>
            <w14:solidFill>
              <w14:schemeClr w14:val="tx1"/>
            </w14:solidFill>
          </w14:textFill>
        </w:rPr>
      </w:pPr>
      <w:r>
        <w:rPr>
          <w:rStyle w:val="1348"/>
          <w:rFonts w:hint="eastAsia" w:ascii="宋体" w:hAnsi="宋体"/>
          <w:bCs/>
          <w:color w:val="000000" w:themeColor="text1"/>
          <w:sz w:val="24"/>
          <w:highlight w:val="none"/>
          <w14:textFill>
            <w14:solidFill>
              <w14:schemeClr w14:val="tx1"/>
            </w14:solidFill>
          </w14:textFill>
        </w:rPr>
        <w:t xml:space="preserve">特此承诺！</w:t>
      </w:r>
      <w:r/>
    </w:p>
    <w:p>
      <w:pPr>
        <w:pStyle w:val="2327"/>
        <w:rPr>
          <w:rStyle w:val="1348"/>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pStyle w:val="2303"/>
        <w:jc w:val="center"/>
        <w:spacing w:line="360" w:lineRule="auto"/>
        <w:rPr>
          <w:rStyle w:val="1348"/>
          <w:rFonts w:ascii="宋体" w:hAnsi="宋体"/>
          <w:color w:val="000000" w:themeColor="text1"/>
          <w:sz w:val="24"/>
          <w:highlight w:val="none"/>
          <w14:textFill>
            <w14:solidFill>
              <w14:schemeClr w14:val="tx1"/>
            </w14:solidFill>
          </w14:textFill>
        </w:rPr>
      </w:pPr>
      <w:r>
        <w:rPr>
          <w:rStyle w:val="1348"/>
          <w:rFonts w:hint="eastAsia" w:ascii="宋体" w:hAnsi="宋体"/>
          <w:color w:val="000000" w:themeColor="text1"/>
          <w:sz w:val="24"/>
          <w:highlight w:val="none"/>
          <w14:textFill>
            <w14:solidFill>
              <w14:schemeClr w14:val="tx1"/>
            </w14:solidFill>
          </w14:textFill>
        </w:rPr>
        <w:t xml:space="preserve">                    </w:t>
      </w:r>
      <w:r>
        <w:rPr>
          <w:rStyle w:val="1348"/>
          <w:rFonts w:hint="eastAsia" w:ascii="宋体" w:hAnsi="宋体"/>
          <w:color w:val="000000" w:themeColor="text1"/>
          <w:sz w:val="22"/>
          <w:highlight w:val="none"/>
          <w14:textFill>
            <w14:solidFill>
              <w14:schemeClr w14:val="tx1"/>
            </w14:solidFill>
          </w14:textFill>
        </w:rPr>
        <w:t xml:space="preserve">      </w:t>
      </w:r>
      <w:r>
        <w:rPr>
          <w:rStyle w:val="1348"/>
          <w:rFonts w:hint="eastAsia" w:ascii="宋体" w:hAnsi="宋体"/>
          <w:color w:val="000000" w:themeColor="text1"/>
          <w:sz w:val="24"/>
          <w:highlight w:val="none"/>
          <w14:textFill>
            <w14:solidFill>
              <w14:schemeClr w14:val="tx1"/>
            </w14:solidFill>
          </w14:textFill>
        </w:rPr>
        <w:t xml:space="preserve">投标人（公章）：</w:t>
      </w:r>
      <w:r/>
    </w:p>
    <w:p>
      <w:pPr>
        <w:pStyle w:val="2303"/>
        <w:jc w:val="center"/>
        <w:spacing w:line="360" w:lineRule="auto"/>
        <w:rPr>
          <w:rStyle w:val="1348"/>
          <w:rFonts w:ascii="宋体" w:hAnsi="宋体"/>
          <w:color w:val="000000" w:themeColor="text1"/>
          <w:sz w:val="24"/>
          <w:highlight w:val="none"/>
          <w14:textFill>
            <w14:solidFill>
              <w14:schemeClr w14:val="tx1"/>
            </w14:solidFill>
          </w14:textFill>
        </w:rPr>
      </w:pPr>
      <w:r>
        <w:rPr>
          <w:rStyle w:val="1348"/>
          <w:rFonts w:hint="eastAsia" w:ascii="宋体" w:hAnsi="宋体" w:cs="微软雅黑"/>
          <w:color w:val="000000" w:themeColor="text1"/>
          <w:spacing w:val="-2"/>
          <w:sz w:val="24"/>
          <w:highlight w:val="none"/>
          <w14:textFill>
            <w14:solidFill>
              <w14:schemeClr w14:val="tx1"/>
            </w14:solidFill>
          </w14:textFill>
        </w:rPr>
        <w:t xml:space="preserve">法</w:t>
      </w:r>
      <w:r>
        <w:rPr>
          <w:rStyle w:val="1348"/>
          <w:rFonts w:hint="eastAsia" w:ascii="宋体" w:hAnsi="宋体" w:cs="微软雅黑"/>
          <w:color w:val="000000" w:themeColor="text1"/>
          <w:sz w:val="24"/>
          <w:highlight w:val="none"/>
          <w14:textFill>
            <w14:solidFill>
              <w14:schemeClr w14:val="tx1"/>
            </w14:solidFill>
          </w14:textFill>
        </w:rPr>
        <w:t xml:space="preserve">定</w:t>
      </w:r>
      <w:r>
        <w:rPr>
          <w:rStyle w:val="1348"/>
          <w:rFonts w:hint="eastAsia" w:ascii="宋体" w:hAnsi="宋体" w:cs="微软雅黑"/>
          <w:color w:val="000000" w:themeColor="text1"/>
          <w:spacing w:val="-2"/>
          <w:sz w:val="24"/>
          <w:highlight w:val="none"/>
          <w14:textFill>
            <w14:solidFill>
              <w14:schemeClr w14:val="tx1"/>
            </w14:solidFill>
          </w14:textFill>
        </w:rPr>
        <w:t xml:space="preserve">代</w:t>
      </w:r>
      <w:r>
        <w:rPr>
          <w:rStyle w:val="1348"/>
          <w:rFonts w:hint="eastAsia" w:ascii="宋体" w:hAnsi="宋体" w:cs="微软雅黑"/>
          <w:color w:val="000000" w:themeColor="text1"/>
          <w:sz w:val="24"/>
          <w:highlight w:val="none"/>
          <w14:textFill>
            <w14:solidFill>
              <w14:schemeClr w14:val="tx1"/>
            </w14:solidFill>
          </w14:textFill>
        </w:rPr>
        <w:t xml:space="preserve">表</w:t>
      </w:r>
      <w:r>
        <w:rPr>
          <w:rStyle w:val="1348"/>
          <w:rFonts w:hint="eastAsia" w:ascii="宋体" w:hAnsi="宋体" w:cs="微软雅黑"/>
          <w:color w:val="000000" w:themeColor="text1"/>
          <w:spacing w:val="-2"/>
          <w:sz w:val="24"/>
          <w:highlight w:val="none"/>
          <w14:textFill>
            <w14:solidFill>
              <w14:schemeClr w14:val="tx1"/>
            </w14:solidFill>
          </w14:textFill>
        </w:rPr>
        <w:t xml:space="preserve">人</w:t>
      </w:r>
      <w:r>
        <w:rPr>
          <w:rStyle w:val="1348"/>
          <w:rFonts w:hint="eastAsia" w:ascii="宋体" w:hAnsi="宋体"/>
          <w:color w:val="000000" w:themeColor="text1"/>
          <w:sz w:val="24"/>
          <w:highlight w:val="none"/>
          <w14:textFill>
            <w14:solidFill>
              <w14:schemeClr w14:val="tx1"/>
            </w14:solidFill>
          </w14:textFill>
        </w:rPr>
        <w:t xml:space="preserve">或其授权的代理人（签字或盖章）：</w:t>
      </w:r>
      <w:r/>
    </w:p>
    <w:p>
      <w:pPr>
        <w:pStyle w:val="2303"/>
        <w:jc w:val="right"/>
        <w:spacing w:line="360" w:lineRule="auto"/>
        <w:rPr>
          <w:rStyle w:val="1348"/>
          <w:rFonts w:ascii="宋体" w:hAnsi="宋体"/>
          <w:color w:val="000000" w:themeColor="text1"/>
          <w:sz w:val="24"/>
          <w:highlight w:val="none"/>
          <w14:textFill>
            <w14:solidFill>
              <w14:schemeClr w14:val="tx1"/>
            </w14:solidFill>
          </w14:textFill>
        </w:rPr>
      </w:pPr>
      <w:r>
        <w:rPr>
          <w:rStyle w:val="1348"/>
          <w:rFonts w:hint="eastAsia" w:ascii="宋体" w:hAnsi="宋体"/>
          <w:color w:val="000000" w:themeColor="text1"/>
          <w:sz w:val="24"/>
          <w:highlight w:val="none"/>
          <w14:textFill>
            <w14:solidFill>
              <w14:schemeClr w14:val="tx1"/>
            </w14:solidFill>
          </w14:textFill>
        </w:rPr>
        <w:t xml:space="preserve">日      期：   年    月    日</w:t>
      </w:r>
      <w:r/>
    </w:p>
    <w:p>
      <w:pPr>
        <w:pStyle w:val="2303"/>
        <w:rPr>
          <w:rStyle w:val="1348"/>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2303"/>
        <w:jc w:val="left"/>
        <w:rPr>
          <w:rStyle w:val="1348"/>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2303"/>
        <w:jc w:val="left"/>
        <w:rPr>
          <w:rStyle w:val="1348"/>
          <w:rFonts w:ascii="宋体" w:hAnsi="宋体" w:cs="宋体"/>
          <w:b/>
          <w:bCs/>
          <w:color w:val="000000" w:themeColor="text1"/>
          <w:sz w:val="24"/>
          <w:highlight w:val="none"/>
          <w14:textFill>
            <w14:solidFill>
              <w14:schemeClr w14:val="tx1"/>
            </w14:solidFill>
          </w14:textFill>
        </w:rPr>
      </w:pPr>
      <w:r>
        <w:rPr>
          <w:rStyle w:val="1348"/>
          <w:rFonts w:hint="eastAsia" w:ascii="宋体" w:hAnsi="宋体" w:cs="宋体"/>
          <w:b/>
          <w:bCs/>
          <w:color w:val="000000" w:themeColor="text1"/>
          <w:sz w:val="24"/>
          <w:highlight w:val="none"/>
          <w14:textFill>
            <w14:solidFill>
              <w14:schemeClr w14:val="tx1"/>
            </w14:solidFill>
          </w14:textFill>
        </w:rPr>
        <w:t xml:space="preserve">二、商务部分要求如有负偏离，请如实填写下表（如有）：</w:t>
      </w:r>
      <w:r/>
    </w:p>
    <w:tbl>
      <w:tblPr>
        <w:tblStyle w:val="760"/>
        <w:tblW w:w="518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9"/>
        <w:gridCol w:w="2452"/>
        <w:gridCol w:w="2407"/>
        <w:gridCol w:w="1619"/>
        <w:gridCol w:w="1328"/>
      </w:tblGrid>
      <w:tr>
        <w:trPr>
          <w:jc w:val="center"/>
          <w:trHeight w:val="662"/>
        </w:trPr>
        <w:tc>
          <w:tcPr>
            <w:tcMar>
              <w:left w:w="0" w:type="dxa"/>
              <w:top w:w="0" w:type="dxa"/>
              <w:right w:w="0" w:type="dxa"/>
              <w:bottom w:w="0" w:type="dxa"/>
            </w:tcMar>
            <w:tcW w:w="914"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Style w:val="1348"/>
                <w:rFonts w:hint="eastAsia" w:ascii="宋体" w:hAnsi="宋体" w:cs="宋体"/>
                <w:color w:val="000000" w:themeColor="text1"/>
                <w:sz w:val="22"/>
                <w:szCs w:val="22"/>
                <w:highlight w:val="none"/>
                <w14:textFill>
                  <w14:solidFill>
                    <w14:schemeClr w14:val="tx1"/>
                  </w14:solidFill>
                </w14:textFill>
              </w:rPr>
              <w:t xml:space="preserve">序号</w:t>
            </w:r>
            <w:r/>
          </w:p>
        </w:tc>
        <w:tc>
          <w:tcPr>
            <w:tcMar>
              <w:left w:w="0" w:type="dxa"/>
              <w:top w:w="0" w:type="dxa"/>
              <w:right w:w="0" w:type="dxa"/>
              <w:bottom w:w="0" w:type="dxa"/>
            </w:tcMar>
            <w:tcW w:w="2770"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Style w:val="1348"/>
                <w:rFonts w:hint="eastAsia" w:ascii="宋体" w:hAnsi="宋体" w:cs="宋体"/>
                <w:color w:val="000000" w:themeColor="text1"/>
                <w:sz w:val="22"/>
                <w:szCs w:val="22"/>
                <w:highlight w:val="none"/>
                <w14:textFill>
                  <w14:solidFill>
                    <w14:schemeClr w14:val="tx1"/>
                  </w14:solidFill>
                </w14:textFill>
              </w:rPr>
              <w:t xml:space="preserve">商务要求内容</w:t>
            </w:r>
            <w:r/>
          </w:p>
        </w:tc>
        <w:tc>
          <w:tcPr>
            <w:tcMar>
              <w:left w:w="0" w:type="dxa"/>
              <w:top w:w="0" w:type="dxa"/>
              <w:right w:w="0" w:type="dxa"/>
              <w:bottom w:w="0" w:type="dxa"/>
            </w:tcMar>
            <w:tcW w:w="2719"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Style w:val="1348"/>
                <w:rFonts w:hint="eastAsia" w:ascii="宋体" w:hAnsi="宋体" w:cs="宋体"/>
                <w:color w:val="000000" w:themeColor="text1"/>
                <w:sz w:val="22"/>
                <w:szCs w:val="22"/>
                <w:highlight w:val="none"/>
                <w14:textFill>
                  <w14:solidFill>
                    <w14:schemeClr w14:val="tx1"/>
                  </w14:solidFill>
                </w14:textFill>
              </w:rPr>
              <w:t xml:space="preserve">实际响应情况</w:t>
            </w:r>
            <w:r/>
          </w:p>
        </w:tc>
        <w:tc>
          <w:tcPr>
            <w:tcMar>
              <w:left w:w="0" w:type="dxa"/>
              <w:top w:w="0" w:type="dxa"/>
              <w:right w:w="0" w:type="dxa"/>
              <w:bottom w:w="0" w:type="dxa"/>
            </w:tcMar>
            <w:tcW w:w="1818"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Style w:val="1348"/>
                <w:rFonts w:hint="eastAsia" w:ascii="宋体" w:hAnsi="宋体" w:cs="宋体"/>
                <w:color w:val="000000" w:themeColor="text1"/>
                <w:sz w:val="22"/>
                <w:szCs w:val="22"/>
                <w:highlight w:val="none"/>
                <w14:textFill>
                  <w14:solidFill>
                    <w14:schemeClr w14:val="tx1"/>
                  </w14:solidFill>
                </w14:textFill>
              </w:rPr>
              <w:t xml:space="preserve">偏离内容</w:t>
            </w:r>
            <w:r/>
          </w:p>
        </w:tc>
        <w:tc>
          <w:tcPr>
            <w:tcMar>
              <w:left w:w="0" w:type="dxa"/>
              <w:top w:w="0" w:type="dxa"/>
              <w:right w:w="0" w:type="dxa"/>
              <w:bottom w:w="0" w:type="dxa"/>
            </w:tcMar>
            <w:tcW w:w="1484"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Style w:val="1348"/>
                <w:rFonts w:hint="eastAsia" w:ascii="宋体" w:hAnsi="宋体" w:cs="宋体"/>
                <w:color w:val="000000" w:themeColor="text1"/>
                <w:sz w:val="22"/>
                <w:szCs w:val="22"/>
                <w:highlight w:val="none"/>
                <w14:textFill>
                  <w14:solidFill>
                    <w14:schemeClr w14:val="tx1"/>
                  </w14:solidFill>
                </w14:textFill>
              </w:rPr>
              <w:t xml:space="preserve">备注</w:t>
            </w:r>
            <w:r/>
          </w:p>
        </w:tc>
      </w:tr>
      <w:tr>
        <w:trPr>
          <w:jc w:val="center"/>
          <w:trHeight w:val="547"/>
        </w:trPr>
        <w:tc>
          <w:tcPr>
            <w:tcMar>
              <w:left w:w="0" w:type="dxa"/>
              <w:top w:w="0" w:type="dxa"/>
              <w:right w:w="0" w:type="dxa"/>
              <w:bottom w:w="0" w:type="dxa"/>
            </w:tcMar>
            <w:tcW w:w="914"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Style w:val="1348"/>
                <w:rFonts w:hint="eastAsia" w:ascii="宋体" w:hAnsi="宋体" w:cs="宋体"/>
                <w:color w:val="000000" w:themeColor="text1"/>
                <w:sz w:val="22"/>
                <w:szCs w:val="22"/>
                <w:highlight w:val="none"/>
                <w14:textFill>
                  <w14:solidFill>
                    <w14:schemeClr w14:val="tx1"/>
                  </w14:solidFill>
                </w14:textFill>
              </w:rPr>
              <w:t xml:space="preserve">1</w:t>
            </w:r>
            <w:r/>
          </w:p>
        </w:tc>
        <w:tc>
          <w:tcPr>
            <w:tcMar>
              <w:left w:w="0" w:type="dxa"/>
              <w:top w:w="0" w:type="dxa"/>
              <w:right w:w="0" w:type="dxa"/>
              <w:bottom w:w="0" w:type="dxa"/>
            </w:tcMar>
            <w:tcW w:w="2770"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2719"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818"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484"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Style w:val="1348"/>
                <w:rFonts w:hint="eastAsia" w:ascii="宋体" w:hAnsi="宋体" w:cs="宋体"/>
                <w:color w:val="000000" w:themeColor="text1"/>
                <w:sz w:val="22"/>
                <w:szCs w:val="22"/>
                <w:highlight w:val="none"/>
                <w14:textFill>
                  <w14:solidFill>
                    <w14:schemeClr w14:val="tx1"/>
                  </w14:solidFill>
                </w14:textFill>
              </w:rPr>
              <w:t xml:space="preserve">2</w:t>
            </w:r>
            <w:r/>
          </w:p>
        </w:tc>
        <w:tc>
          <w:tcPr>
            <w:tcMar>
              <w:left w:w="0" w:type="dxa"/>
              <w:top w:w="0" w:type="dxa"/>
              <w:right w:w="0" w:type="dxa"/>
              <w:bottom w:w="0" w:type="dxa"/>
            </w:tcMar>
            <w:tcW w:w="2770"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2719"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818"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484"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Style w:val="1348"/>
                <w:rFonts w:hint="eastAsia" w:ascii="宋体" w:hAnsi="宋体" w:cs="宋体"/>
                <w:color w:val="000000" w:themeColor="text1"/>
                <w:sz w:val="22"/>
                <w:szCs w:val="22"/>
                <w:highlight w:val="none"/>
                <w14:textFill>
                  <w14:solidFill>
                    <w14:schemeClr w14:val="tx1"/>
                  </w14:solidFill>
                </w14:textFill>
              </w:rPr>
              <w:t xml:space="preserve">…</w:t>
            </w:r>
            <w:r/>
          </w:p>
        </w:tc>
        <w:tc>
          <w:tcPr>
            <w:tcMar>
              <w:left w:w="0" w:type="dxa"/>
              <w:top w:w="0" w:type="dxa"/>
              <w:right w:w="0" w:type="dxa"/>
              <w:bottom w:w="0" w:type="dxa"/>
            </w:tcMar>
            <w:tcW w:w="2770"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2719"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818"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c>
          <w:tcPr>
            <w:tcMar>
              <w:left w:w="0" w:type="dxa"/>
              <w:top w:w="0" w:type="dxa"/>
              <w:right w:w="0" w:type="dxa"/>
              <w:bottom w:w="0" w:type="dxa"/>
            </w:tcMar>
            <w:tcW w:w="1484" w:type="dxa"/>
            <w:vAlign w:val="center"/>
            <w:textDirection w:val="lrTb"/>
            <w:noWrap w:val="false"/>
          </w:tcPr>
          <w:p>
            <w:pPr>
              <w:pStyle w:val="2328"/>
              <w:jc w:val="center"/>
              <w:rPr>
                <w:rStyle w:val="1348"/>
                <w:rFonts w:ascii="宋体" w:hAnsi="宋体" w:cs="宋体"/>
                <w:color w:val="000000" w:themeColor="text1"/>
                <w:sz w:val="22"/>
                <w:szCs w:val="22"/>
                <w:highlight w:val="none"/>
                <w14:textFill>
                  <w14:solidFill>
                    <w14:schemeClr w14:val="tx1"/>
                  </w14:solidFill>
                </w14:textFill>
              </w:rPr>
            </w:pPr>
            <w:r>
              <w:rPr>
                <w:rFonts w:ascii="宋体" w:hAnsi="宋体" w:cs="宋体"/>
                <w:color w:val="000000" w:themeColor="text1"/>
                <w:sz w:val="22"/>
                <w:szCs w:val="22"/>
                <w:highlight w:val="none"/>
                <w14:textFill>
                  <w14:solidFill>
                    <w14:schemeClr w14:val="tx1"/>
                  </w14:solidFill>
                </w14:textFill>
              </w:rPr>
            </w:r>
            <w:r/>
          </w:p>
        </w:tc>
      </w:tr>
    </w:tbl>
    <w:p>
      <w:pPr>
        <w:pStyle w:val="2303"/>
        <w:rPr>
          <w:rStyle w:val="1348"/>
          <w:rFonts w:ascii="宋体" w:hAnsi="宋体" w:cs="宋体"/>
          <w:color w:val="000000" w:themeColor="text1"/>
          <w:highlight w:val="none"/>
          <w14:textFill>
            <w14:solidFill>
              <w14:schemeClr w14:val="tx1"/>
            </w14:solidFill>
          </w14:textFill>
        </w:rPr>
      </w:pPr>
      <w:r>
        <w:rPr>
          <w:rStyle w:val="1348"/>
          <w:rFonts w:hint="eastAsia" w:ascii="宋体" w:hAnsi="宋体" w:cs="宋体"/>
          <w:color w:val="000000" w:themeColor="text1"/>
          <w:highlight w:val="none"/>
          <w14:textFill>
            <w14:solidFill>
              <w14:schemeClr w14:val="tx1"/>
            </w14:solidFill>
          </w14:textFill>
        </w:rPr>
        <w:t xml:space="preserve">说明：投标人应如实填写，如履约时发现不能按上述内容履约的，采购人有权</w:t>
      </w:r>
      <w:r>
        <w:rPr>
          <w:rStyle w:val="1348"/>
          <w:rFonts w:hint="eastAsia" w:ascii="宋体" w:hAnsi="宋体" w:cs="宋体"/>
          <w:color w:val="000000" w:themeColor="text1"/>
          <w:highlight w:val="none"/>
          <w:lang w:val="en-US" w:eastAsia="zh-CN"/>
          <w14:textFill>
            <w14:solidFill>
              <w14:schemeClr w14:val="tx1"/>
            </w14:solidFill>
          </w14:textFill>
        </w:rPr>
        <w:t xml:space="preserve">单方面解除合同</w:t>
      </w:r>
      <w:r>
        <w:rPr>
          <w:rStyle w:val="1348"/>
          <w:rFonts w:hint="eastAsia" w:ascii="宋体" w:hAnsi="宋体" w:cs="宋体"/>
          <w:color w:val="000000" w:themeColor="text1"/>
          <w:highlight w:val="none"/>
          <w14:textFill>
            <w14:solidFill>
              <w14:schemeClr w14:val="tx1"/>
            </w14:solidFill>
          </w14:textFill>
        </w:rPr>
        <w:t xml:space="preserve">。投标人应负相应法律责任及违约责任。</w:t>
      </w:r>
      <w:r/>
    </w:p>
    <w:p>
      <w:pPr>
        <w:pStyle w:val="2303"/>
        <w:jc w:val="right"/>
        <w:spacing w:line="360" w:lineRule="auto"/>
        <w:rPr>
          <w:rStyle w:val="1348"/>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2303"/>
        <w:jc w:val="center"/>
        <w:spacing w:line="360" w:lineRule="auto"/>
        <w:rPr>
          <w:rStyle w:val="1348"/>
          <w:rFonts w:ascii="宋体" w:hAnsi="宋体"/>
          <w:color w:val="000000" w:themeColor="text1"/>
          <w:sz w:val="24"/>
          <w:highlight w:val="none"/>
          <w14:textFill>
            <w14:solidFill>
              <w14:schemeClr w14:val="tx1"/>
            </w14:solidFill>
          </w14:textFill>
        </w:rPr>
      </w:pPr>
      <w:r>
        <w:rPr>
          <w:rStyle w:val="1348"/>
          <w:rFonts w:hint="eastAsia" w:ascii="宋体" w:hAnsi="宋体"/>
          <w:color w:val="000000" w:themeColor="text1"/>
          <w:sz w:val="24"/>
          <w:highlight w:val="none"/>
          <w14:textFill>
            <w14:solidFill>
              <w14:schemeClr w14:val="tx1"/>
            </w14:solidFill>
          </w14:textFill>
        </w:rPr>
        <w:t xml:space="preserve">                          投标人（公章）：</w:t>
      </w:r>
      <w:r/>
    </w:p>
    <w:p>
      <w:pPr>
        <w:pStyle w:val="2303"/>
        <w:jc w:val="center"/>
        <w:spacing w:line="360" w:lineRule="auto"/>
        <w:rPr>
          <w:rStyle w:val="1348"/>
          <w:rFonts w:ascii="宋体" w:hAnsi="宋体"/>
          <w:color w:val="000000" w:themeColor="text1"/>
          <w:sz w:val="24"/>
          <w:highlight w:val="none"/>
          <w14:textFill>
            <w14:solidFill>
              <w14:schemeClr w14:val="tx1"/>
            </w14:solidFill>
          </w14:textFill>
        </w:rPr>
      </w:pPr>
      <w:r>
        <w:rPr>
          <w:rStyle w:val="1348"/>
          <w:rFonts w:hint="eastAsia" w:ascii="宋体" w:hAnsi="宋体" w:cs="微软雅黑"/>
          <w:color w:val="000000" w:themeColor="text1"/>
          <w:spacing w:val="-2"/>
          <w:sz w:val="24"/>
          <w:highlight w:val="none"/>
          <w14:textFill>
            <w14:solidFill>
              <w14:schemeClr w14:val="tx1"/>
            </w14:solidFill>
          </w14:textFill>
        </w:rPr>
        <w:t xml:space="preserve">法</w:t>
      </w:r>
      <w:r>
        <w:rPr>
          <w:rStyle w:val="1348"/>
          <w:rFonts w:hint="eastAsia" w:ascii="宋体" w:hAnsi="宋体" w:cs="微软雅黑"/>
          <w:color w:val="000000" w:themeColor="text1"/>
          <w:sz w:val="24"/>
          <w:highlight w:val="none"/>
          <w14:textFill>
            <w14:solidFill>
              <w14:schemeClr w14:val="tx1"/>
            </w14:solidFill>
          </w14:textFill>
        </w:rPr>
        <w:t xml:space="preserve">定</w:t>
      </w:r>
      <w:r>
        <w:rPr>
          <w:rStyle w:val="1348"/>
          <w:rFonts w:hint="eastAsia" w:ascii="宋体" w:hAnsi="宋体" w:cs="微软雅黑"/>
          <w:color w:val="000000" w:themeColor="text1"/>
          <w:spacing w:val="-2"/>
          <w:sz w:val="24"/>
          <w:highlight w:val="none"/>
          <w14:textFill>
            <w14:solidFill>
              <w14:schemeClr w14:val="tx1"/>
            </w14:solidFill>
          </w14:textFill>
        </w:rPr>
        <w:t xml:space="preserve">代</w:t>
      </w:r>
      <w:r>
        <w:rPr>
          <w:rStyle w:val="1348"/>
          <w:rFonts w:hint="eastAsia" w:ascii="宋体" w:hAnsi="宋体" w:cs="微软雅黑"/>
          <w:color w:val="000000" w:themeColor="text1"/>
          <w:sz w:val="24"/>
          <w:highlight w:val="none"/>
          <w14:textFill>
            <w14:solidFill>
              <w14:schemeClr w14:val="tx1"/>
            </w14:solidFill>
          </w14:textFill>
        </w:rPr>
        <w:t xml:space="preserve">表</w:t>
      </w:r>
      <w:r>
        <w:rPr>
          <w:rStyle w:val="1348"/>
          <w:rFonts w:hint="eastAsia" w:ascii="宋体" w:hAnsi="宋体" w:cs="微软雅黑"/>
          <w:color w:val="000000" w:themeColor="text1"/>
          <w:spacing w:val="-2"/>
          <w:sz w:val="24"/>
          <w:highlight w:val="none"/>
          <w14:textFill>
            <w14:solidFill>
              <w14:schemeClr w14:val="tx1"/>
            </w14:solidFill>
          </w14:textFill>
        </w:rPr>
        <w:t xml:space="preserve">人</w:t>
      </w:r>
      <w:r>
        <w:rPr>
          <w:rStyle w:val="1348"/>
          <w:rFonts w:hint="eastAsia" w:ascii="宋体" w:hAnsi="宋体"/>
          <w:color w:val="000000" w:themeColor="text1"/>
          <w:sz w:val="24"/>
          <w:highlight w:val="none"/>
          <w14:textFill>
            <w14:solidFill>
              <w14:schemeClr w14:val="tx1"/>
            </w14:solidFill>
          </w14:textFill>
        </w:rPr>
        <w:t xml:space="preserve">或其授权的代理人（签字或盖章）：</w:t>
      </w:r>
      <w:r/>
    </w:p>
    <w:p>
      <w:pPr>
        <w:ind w:left="-141" w:firstLine="420"/>
        <w:jc w:val="right"/>
        <w:spacing w:line="560" w:lineRule="exact"/>
        <w:tabs>
          <w:tab w:val="left" w:pos="567" w:leader="none"/>
          <w:tab w:val="left" w:pos="709" w:leader="none"/>
          <w:tab w:val="left" w:pos="993" w:leader="none"/>
        </w:tabs>
        <w:rPr>
          <w:rFonts w:ascii="楷体" w:hAnsi="楷体" w:eastAsia="楷体"/>
          <w:color w:val="auto"/>
          <w:sz w:val="24"/>
          <w:highlight w:val="none"/>
        </w:rPr>
      </w:pPr>
      <w:r>
        <w:rPr>
          <w:rStyle w:val="1348"/>
          <w:rFonts w:hint="eastAsia" w:ascii="宋体" w:hAnsi="宋体"/>
          <w:color w:val="000000" w:themeColor="text1"/>
          <w:sz w:val="24"/>
          <w:highlight w:val="none"/>
          <w14:textFill>
            <w14:solidFill>
              <w14:schemeClr w14:val="tx1"/>
            </w14:solidFill>
          </w14:textFill>
        </w:rPr>
        <w:t xml:space="preserve">日      期：   年    月    日</w:t>
      </w:r>
      <w:r/>
    </w:p>
    <w:p>
      <w:pPr>
        <w:jc w:val="left"/>
        <w:widowControl/>
        <w:rPr>
          <w:rFonts w:ascii="楷体" w:hAnsi="楷体" w:eastAsia="楷体"/>
          <w:b/>
          <w:color w:val="auto"/>
          <w:sz w:val="32"/>
          <w:szCs w:val="32"/>
          <w:highlight w:val="none"/>
        </w:rPr>
      </w:pPr>
      <w:r>
        <w:rPr>
          <w:rFonts w:ascii="楷体" w:hAnsi="楷体" w:eastAsia="楷体"/>
          <w:b/>
          <w:color w:val="auto"/>
          <w:sz w:val="32"/>
          <w:szCs w:val="32"/>
          <w:highlight w:val="none"/>
        </w:rPr>
        <w:br w:type="page" w:clear="all"/>
      </w:r>
      <w:r/>
    </w:p>
    <w:p>
      <w:pPr>
        <w:pStyle w:val="761"/>
        <w:ind w:firstLine="3020"/>
        <w:jc w:val="left"/>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七、其他部分</w:t>
      </w:r>
      <w:r/>
    </w:p>
    <w:p>
      <w:pPr>
        <w:jc w:val="center"/>
        <w:rPr>
          <w:rFonts w:ascii="楷体" w:hAnsi="楷体" w:eastAsia="楷体"/>
          <w:b/>
          <w:color w:val="auto"/>
          <w:sz w:val="28"/>
          <w:szCs w:val="28"/>
          <w:highlight w:val="none"/>
        </w:rPr>
      </w:pPr>
      <w:r>
        <w:rPr>
          <w:rFonts w:ascii="楷体" w:hAnsi="楷体" w:eastAsia="楷体"/>
          <w:b/>
          <w:color w:val="auto"/>
          <w:sz w:val="28"/>
          <w:szCs w:val="28"/>
          <w:highlight w:val="none"/>
        </w:rPr>
      </w:r>
      <w:r/>
    </w:p>
    <w:p>
      <w:pPr>
        <w:jc w:val="center"/>
        <w:rPr>
          <w:rFonts w:ascii="楷体" w:hAnsi="楷体" w:eastAsia="楷体"/>
          <w:b/>
          <w:color w:val="auto"/>
          <w:sz w:val="28"/>
          <w:szCs w:val="28"/>
          <w:highlight w:val="none"/>
        </w:rPr>
      </w:pPr>
      <w:r>
        <w:rPr>
          <w:rFonts w:ascii="楷体" w:hAnsi="楷体" w:eastAsia="楷体"/>
          <w:b/>
          <w:color w:val="auto"/>
          <w:sz w:val="28"/>
          <w:szCs w:val="28"/>
          <w:highlight w:val="none"/>
        </w:rPr>
      </w:r>
      <w:r/>
    </w:p>
    <w:p>
      <w:pPr>
        <w:jc w:val="center"/>
        <w:rPr>
          <w:rFonts w:ascii="楷体" w:hAnsi="楷体" w:eastAsia="楷体"/>
          <w:b/>
          <w:color w:val="auto"/>
          <w:sz w:val="28"/>
          <w:szCs w:val="28"/>
          <w:highlight w:val="none"/>
        </w:rPr>
      </w:pPr>
      <w:r>
        <w:rPr>
          <w:rFonts w:hint="eastAsia" w:ascii="楷体" w:hAnsi="楷体" w:eastAsia="楷体"/>
          <w:b/>
          <w:color w:val="auto"/>
          <w:sz w:val="28"/>
          <w:szCs w:val="28"/>
          <w:highlight w:val="none"/>
        </w:rPr>
        <w:t xml:space="preserve">按招标文件要求投标人所能提供的</w:t>
      </w:r>
      <w:r>
        <w:rPr>
          <w:rFonts w:ascii="楷体" w:hAnsi="楷体" w:eastAsia="楷体"/>
          <w:b/>
          <w:color w:val="auto"/>
          <w:sz w:val="28"/>
          <w:szCs w:val="28"/>
          <w:highlight w:val="none"/>
        </w:rPr>
        <w:t xml:space="preserve">其他文件</w:t>
      </w:r>
      <w:r/>
    </w:p>
    <w:p>
      <w:pPr>
        <w:jc w:val="center"/>
        <w:spacing w:line="360" w:lineRule="auto"/>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pStyle w:val="751"/>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楷体" w:hAnsi="楷体" w:eastAsia="楷体"/>
          <w:b/>
          <w:color w:val="auto"/>
          <w:sz w:val="32"/>
          <w:szCs w:val="32"/>
          <w:highlight w:val="none"/>
        </w:rPr>
      </w:pPr>
      <w:r/>
      <w:bookmarkStart w:id="317" w:name="OLE_LINK135"/>
      <w:r>
        <w:rPr>
          <w:rFonts w:ascii="楷体" w:hAnsi="楷体" w:eastAsia="楷体"/>
          <w:b/>
          <w:color w:val="auto"/>
          <w:sz w:val="32"/>
          <w:szCs w:val="32"/>
          <w:highlight w:val="none"/>
        </w:rPr>
        <w:br w:type="page" w:clear="all"/>
      </w:r>
      <w:r/>
    </w:p>
    <w:p>
      <w:pPr>
        <w:jc w:val="center"/>
        <w:spacing w:line="360" w:lineRule="auto"/>
        <w:widowControl/>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提 示 函</w:t>
      </w:r>
      <w:r/>
    </w:p>
    <w:p>
      <w:pPr>
        <w:ind w:right="473"/>
        <w:spacing w:line="520" w:lineRule="exact"/>
        <w:rPr>
          <w:rFonts w:ascii="楷体" w:hAnsi="楷体" w:eastAsia="楷体"/>
          <w:color w:val="auto"/>
          <w:spacing w:val="6"/>
          <w:sz w:val="28"/>
          <w:szCs w:val="28"/>
          <w:highlight w:val="none"/>
        </w:rPr>
      </w:pPr>
      <w:r>
        <w:rPr>
          <w:rFonts w:ascii="楷体" w:hAnsi="楷体" w:eastAsia="楷体"/>
          <w:color w:val="auto"/>
          <w:spacing w:val="6"/>
          <w:sz w:val="28"/>
          <w:szCs w:val="28"/>
          <w:highlight w:val="none"/>
        </w:rPr>
      </w:r>
      <w:r/>
    </w:p>
    <w:p>
      <w:pPr>
        <w:ind w:right="473"/>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各政府采购供应商：</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为打造公开公平公正的政府采购营商环境，规范政府采购活动，请贵单位仔细阅读下列条款：</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一、基本要求：</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1.应当遵循公开、公平、公正和诚实信用原则；</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2.不得有串通投标、提供虚假材料等违法违规行为；</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3.不得捏造事实、提供虚假材料或者以非法手段取得证明材料进行投诉。</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二、经查实有下列行为的，将依法依规严肃处理:</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1.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(1)提供虚假材料谋取中标、成交的;</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(2)采取不正当手段诋毁、排挤其他供应商的;</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(3)与采购人、其他供应商或者采购代理机构恶意串通的;</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(4)向采购人、采购代理机构行贿或者提供其他不正当利益的;</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(5)在招标采购过程中与采购人进行协商谈判的;</w:t>
      </w:r>
      <w:r/>
    </w:p>
    <w:p>
      <w:pPr>
        <w:ind w:right="473" w:firstLine="584"/>
        <w:spacing w:line="460" w:lineRule="exact"/>
        <w:rPr>
          <w:rFonts w:ascii="楷体" w:hAnsi="楷体" w:eastAsia="楷体"/>
          <w:color w:val="auto"/>
          <w:spacing w:val="6"/>
          <w:sz w:val="28"/>
          <w:szCs w:val="28"/>
          <w:highlight w:val="none"/>
        </w:rPr>
      </w:pPr>
      <w:r>
        <w:rPr>
          <w:rFonts w:hint="eastAsia" w:ascii="楷体" w:hAnsi="楷体" w:eastAsia="楷体"/>
          <w:color w:val="auto"/>
          <w:spacing w:val="6"/>
          <w:sz w:val="28"/>
          <w:szCs w:val="28"/>
          <w:highlight w:val="none"/>
        </w:rPr>
        <w:t xml:space="preserve">(6)拒绝有关部门监督检查或者提供虚假情况的。</w:t>
      </w:r>
      <w:r/>
    </w:p>
    <w:p>
      <w:pPr>
        <w:ind w:right="473" w:firstLine="584"/>
        <w:spacing w:line="460" w:lineRule="exact"/>
        <w:rPr>
          <w:color w:val="auto"/>
          <w:highlight w:val="none"/>
        </w:rPr>
      </w:pPr>
      <w:r>
        <w:rPr>
          <w:rFonts w:hint="eastAsia" w:ascii="楷体" w:hAnsi="楷体" w:eastAsia="楷体"/>
          <w:color w:val="auto"/>
          <w:spacing w:val="6"/>
          <w:sz w:val="28"/>
          <w:szCs w:val="28"/>
          <w:highlight w:val="none"/>
        </w:rPr>
        <w:t xml:space="preserve">2．在“信用中国”网、中国政府采购网等相关网站有失信记录按规定被依法限制参与政府采购活动的，在规定期限内不得参加本市范围内的政府采购活动。</w:t>
      </w:r>
      <w:bookmarkEnd w:id="317"/>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方正小标宋简体" w:eastAsia="方正小标宋简体"/>
          <w:color w:val="auto"/>
          <w:sz w:val="44"/>
          <w:szCs w:val="44"/>
          <w:highlight w:val="none"/>
        </w:rPr>
      </w:pPr>
      <w:r>
        <w:rPr>
          <w:rFonts w:ascii="方正小标宋简体" w:eastAsia="方正小标宋简体"/>
          <w:color w:val="auto"/>
          <w:sz w:val="44"/>
          <w:szCs w:val="44"/>
          <w:highlight w:val="none"/>
        </w:rPr>
      </w:r>
      <w:r/>
    </w:p>
    <w:sectPr>
      <w:footerReference w:type="first" r:id="rId13"/>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仿宋_GBK">
    <w:panose1 w:val="020B0503020202020204"/>
  </w:font>
  <w:font w:name="StarSymbol">
    <w:panose1 w:val="020B0503020202020204"/>
  </w:font>
  <w:font w:name="Cambria">
    <w:panose1 w:val="02040503050406030204"/>
  </w:font>
  <w:font w:name="Garamond">
    <w:panose1 w:val="02020404030301010803"/>
  </w:font>
  <w:font w:name="微软雅黑">
    <w:panose1 w:val="020B0503020204020204"/>
  </w:font>
  <w:font w:name="Calibri">
    <w:panose1 w:val="020F0502020204030204"/>
  </w:font>
  <w:font w:name="长城仿宋">
    <w:panose1 w:val="020B0503020202020204"/>
  </w:font>
  <w:font w:name="Arial Unicode MS">
    <w:panose1 w:val="020B060402020202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3129"/>
                            <w:rPr/>
                          </w:sdtPr>
                          <w:sdtContent>
                            <w:p>
                              <w:pPr>
                                <w:pStyle w:val="795"/>
                                <w:jc w:val="center"/>
                              </w:pPr>
                              <w:r>
                                <w:rPr>
                                  <w:rFonts w:hint="eastAsia"/>
                                </w:rPr>
                                <w:fldChar w:fldCharType="begin"/>
                              </w:r>
                              <w:r>
                                <w:instrText xml:space="preserve"> PAGE   \* MERGEFORMAT </w:instrText>
                              </w:r>
                              <w:r>
                                <w:rPr>
                                  <w:rFonts w:hint="eastAsia"/>
                                </w:rPr>
                                <w:fldChar w:fldCharType="separate"/>
                              </w:r>
                              <w:r>
                                <w:rPr>
                                  <w:lang w:val="zh-CN"/>
                                </w:rPr>
                                <w:t xml:space="preserve">29</w:t>
                              </w:r>
                              <w:r>
                                <w:rPr>
                                  <w:rFonts w:hint="eastAsia"/>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3129"/>
                      <w:rPr/>
                    </w:sdtPr>
                    <w:sdtContent>
                      <w:p>
                        <w:pPr>
                          <w:pStyle w:val="795"/>
                          <w:jc w:val="center"/>
                        </w:pPr>
                        <w:r>
                          <w:rPr>
                            <w:rFonts w:hint="eastAsia"/>
                          </w:rPr>
                          <w:fldChar w:fldCharType="begin"/>
                        </w:r>
                        <w:r>
                          <w:instrText xml:space="preserve"> PAGE   \* MERGEFORMAT </w:instrText>
                        </w:r>
                        <w:r>
                          <w:rPr>
                            <w:rFonts w:hint="eastAsia"/>
                          </w:rPr>
                          <w:fldChar w:fldCharType="separate"/>
                        </w:r>
                        <w:r>
                          <w:rPr>
                            <w:lang w:val="zh-CN"/>
                          </w:rPr>
                          <w:t xml:space="preserve">29</w:t>
                        </w:r>
                        <w:r>
                          <w:rPr>
                            <w:rFonts w:hint="eastAsia"/>
                            <w:lang w:val="zh-CN"/>
                          </w:rPr>
                          <w:fldChar w:fldCharType="end"/>
                        </w:r>
                        <w:r/>
                      </w:p>
                    </w:sdtContent>
                  </w:sdt>
                  <w:p>
                    <w:r/>
                    <w:r/>
                  </w:p>
                </w:txbxContent>
              </v:textbox>
            </v:shape>
          </w:pict>
        </mc:Fallback>
      </mc:AlternateContent>
    </w:r>
    <w:r/>
  </w:p>
  <w:p>
    <w:pPr>
      <w:pStyle w:val="7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5"/>
                            <w:jc w:val="center"/>
                          </w:pPr>
                          <w:r>
                            <w:fldChar w:fldCharType="begin"/>
                          </w:r>
                          <w:r>
                            <w:rPr>
                              <w:rStyle w:val="823"/>
                            </w:rPr>
                            <w:instrText xml:space="preserve"> PAGE </w:instrText>
                          </w:r>
                          <w:r>
                            <w:fldChar w:fldCharType="separate"/>
                          </w:r>
                          <w:r>
                            <w:rPr>
                              <w:rStyle w:val="823"/>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5"/>
                      <w:jc w:val="center"/>
                    </w:pPr>
                    <w:r>
                      <w:fldChar w:fldCharType="begin"/>
                    </w:r>
                    <w:r>
                      <w:rPr>
                        <w:rStyle w:val="823"/>
                      </w:rPr>
                      <w:instrText xml:space="preserve"> PAGE </w:instrText>
                    </w:r>
                    <w:r>
                      <w:fldChar w:fldCharType="separate"/>
                    </w:r>
                    <w:r>
                      <w:rPr>
                        <w:rStyle w:val="823"/>
                      </w:rP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pPr>
    <w:r>
      <w:fldChar w:fldCharType="begin"/>
    </w:r>
    <w:r>
      <w:rPr>
        <w:rStyle w:val="823"/>
      </w:rPr>
      <w:instrText xml:space="preserve"> PAGE </w:instrText>
    </w:r>
    <w:r>
      <w:fldChar w:fldCharType="separate"/>
    </w:r>
    <w:r>
      <w:rPr>
        <w:rStyle w:val="823"/>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default="1">
    <w:name w:val="Normal"/>
    <w:link w:val="23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0">
    <w:name w:val="Heading 1"/>
    <w:basedOn w:val="749"/>
    <w:next w:val="749"/>
    <w:link w:val="1040"/>
    <w:uiPriority w:val="0"/>
    <w:qFormat/>
    <w:pPr>
      <w:keepNext/>
      <w:outlineLvl w:val="0"/>
    </w:pPr>
    <w:rPr>
      <w:rFonts w:ascii="楷体_GB2312" w:eastAsia="楷体_GB2312"/>
      <w:sz w:val="28"/>
      <w:szCs w:val="20"/>
    </w:rPr>
  </w:style>
  <w:style w:type="paragraph" w:styleId="751">
    <w:name w:val="Heading 2"/>
    <w:basedOn w:val="749"/>
    <w:next w:val="749"/>
    <w:link w:val="1014"/>
    <w:uiPriority w:val="0"/>
    <w:qFormat/>
    <w:pPr>
      <w:jc w:val="center"/>
      <w:keepLines/>
      <w:keepNext/>
      <w:spacing w:before="260" w:after="260" w:line="416" w:lineRule="auto"/>
      <w:outlineLvl w:val="1"/>
    </w:pPr>
    <w:rPr>
      <w:rFonts w:ascii="幼圆" w:hAnsi="Arial" w:eastAsia="楷体_GB2312"/>
      <w:b/>
      <w:sz w:val="44"/>
      <w:szCs w:val="20"/>
    </w:rPr>
  </w:style>
  <w:style w:type="paragraph" w:styleId="752">
    <w:name w:val="Heading 3"/>
    <w:basedOn w:val="749"/>
    <w:next w:val="761"/>
    <w:link w:val="1043"/>
    <w:uiPriority w:val="0"/>
    <w:qFormat/>
    <w:pPr>
      <w:keepLines/>
      <w:keepNext/>
      <w:spacing w:before="260" w:after="260" w:line="416" w:lineRule="auto"/>
      <w:outlineLvl w:val="2"/>
    </w:pPr>
    <w:rPr>
      <w:b/>
      <w:sz w:val="32"/>
      <w:szCs w:val="20"/>
    </w:rPr>
  </w:style>
  <w:style w:type="paragraph" w:styleId="753">
    <w:name w:val="Heading 4"/>
    <w:basedOn w:val="749"/>
    <w:next w:val="749"/>
    <w:link w:val="1044"/>
    <w:uiPriority w:val="0"/>
    <w:qFormat/>
    <w:pPr>
      <w:keepLines/>
      <w:keepNext/>
      <w:spacing w:before="280" w:after="290" w:line="376" w:lineRule="auto"/>
      <w:outlineLvl w:val="3"/>
    </w:pPr>
    <w:rPr>
      <w:rFonts w:ascii="Arial" w:hAnsi="Arial" w:eastAsia="黑体"/>
      <w:b/>
      <w:bCs/>
      <w:sz w:val="28"/>
      <w:szCs w:val="28"/>
    </w:rPr>
  </w:style>
  <w:style w:type="paragraph" w:styleId="754">
    <w:name w:val="Heading 5"/>
    <w:basedOn w:val="749"/>
    <w:next w:val="761"/>
    <w:link w:val="1045"/>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55">
    <w:name w:val="Heading 6"/>
    <w:basedOn w:val="749"/>
    <w:next w:val="761"/>
    <w:link w:val="1031"/>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56">
    <w:name w:val="Heading 7"/>
    <w:basedOn w:val="749"/>
    <w:next w:val="761"/>
    <w:link w:val="1039"/>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57">
    <w:name w:val="Heading 8"/>
    <w:basedOn w:val="749"/>
    <w:next w:val="761"/>
    <w:link w:val="1038"/>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58">
    <w:name w:val="Heading 9"/>
    <w:basedOn w:val="749"/>
    <w:next w:val="761"/>
    <w:link w:val="1033"/>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59" w:default="1">
    <w:name w:val="Default Paragraph Font"/>
    <w:uiPriority w:val="1"/>
    <w:semiHidden/>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name w:val="Normal Indent"/>
    <w:basedOn w:val="749"/>
    <w:link w:val="1041"/>
    <w:uiPriority w:val="0"/>
    <w:unhideWhenUsed/>
    <w:qFormat/>
    <w:pPr>
      <w:ind w:firstLine="420"/>
    </w:pPr>
  </w:style>
  <w:style w:type="paragraph" w:styleId="762">
    <w:name w:val="toc 7"/>
    <w:basedOn w:val="749"/>
    <w:next w:val="749"/>
    <w:uiPriority w:val="39"/>
    <w:unhideWhenUsed/>
    <w:qFormat/>
    <w:pPr>
      <w:ind w:left="1701"/>
      <w:spacing w:after="57"/>
    </w:pPr>
  </w:style>
  <w:style w:type="paragraph" w:styleId="763">
    <w:name w:val="List Number 2"/>
    <w:basedOn w:val="749"/>
    <w:uiPriority w:val="0"/>
    <w:unhideWhenUsed/>
    <w:qFormat/>
    <w:pPr>
      <w:ind w:left="425" w:hanging="425"/>
      <w:spacing w:line="300" w:lineRule="auto"/>
      <w:tabs>
        <w:tab w:val="left" w:pos="425" w:leader="none"/>
        <w:tab w:val="left" w:pos="567" w:leader="none"/>
      </w:tabs>
    </w:pPr>
    <w:rPr>
      <w:sz w:val="28"/>
      <w:szCs w:val="20"/>
    </w:rPr>
  </w:style>
  <w:style w:type="paragraph" w:styleId="764">
    <w:name w:val="Note Heading"/>
    <w:basedOn w:val="749"/>
    <w:next w:val="749"/>
    <w:link w:val="1580"/>
    <w:uiPriority w:val="0"/>
    <w:qFormat/>
    <w:pPr>
      <w:jc w:val="center"/>
    </w:pPr>
    <w:rPr>
      <w:rFonts w:asciiTheme="minorHAnsi" w:hAnsiTheme="minorHAnsi" w:eastAsiaTheme="minorEastAsia" w:cstheme="minorBidi"/>
    </w:rPr>
  </w:style>
  <w:style w:type="paragraph" w:styleId="765">
    <w:name w:val="index 8"/>
    <w:basedOn w:val="749"/>
    <w:next w:val="749"/>
    <w:uiPriority w:val="0"/>
    <w:qFormat/>
    <w:pPr>
      <w:ind w:left="1680" w:hanging="210"/>
      <w:jc w:val="left"/>
    </w:pPr>
    <w:rPr>
      <w:rFonts w:ascii="Calibri" w:hAnsi="Calibri"/>
      <w:sz w:val="20"/>
      <w:szCs w:val="20"/>
    </w:rPr>
  </w:style>
  <w:style w:type="paragraph" w:styleId="766">
    <w:name w:val="List Number"/>
    <w:basedOn w:val="767"/>
    <w:uiPriority w:val="0"/>
    <w:qFormat/>
    <w:pPr>
      <w:ind w:left="720" w:right="720" w:hanging="360"/>
      <w:spacing w:before="120" w:after="240" w:line="240" w:lineRule="atLeast"/>
      <w:widowControl/>
    </w:pPr>
    <w:rPr>
      <w:rFonts w:ascii="宋体" w:hAnsi="Garamond"/>
      <w:spacing w:val="-5"/>
      <w:sz w:val="24"/>
      <w:szCs w:val="20"/>
    </w:rPr>
  </w:style>
  <w:style w:type="paragraph" w:styleId="767">
    <w:name w:val="List"/>
    <w:basedOn w:val="749"/>
    <w:uiPriority w:val="0"/>
    <w:qFormat/>
    <w:pPr>
      <w:ind w:left="200" w:hanging="200"/>
    </w:pPr>
  </w:style>
  <w:style w:type="paragraph" w:styleId="768">
    <w:name w:val="Caption"/>
    <w:basedOn w:val="749"/>
    <w:next w:val="749"/>
    <w:link w:val="1160"/>
    <w:uiPriority w:val="0"/>
    <w:qFormat/>
    <w:rPr>
      <w:rFonts w:ascii="Cambria" w:hAnsi="Cambria" w:eastAsia="黑体" w:cstheme="minorBidi"/>
      <w:szCs w:val="22"/>
    </w:rPr>
  </w:style>
  <w:style w:type="paragraph" w:styleId="769">
    <w:name w:val="index 5"/>
    <w:basedOn w:val="749"/>
    <w:next w:val="749"/>
    <w:uiPriority w:val="0"/>
    <w:qFormat/>
    <w:pPr>
      <w:ind w:left="1050" w:hanging="210"/>
      <w:jc w:val="left"/>
    </w:pPr>
    <w:rPr>
      <w:rFonts w:ascii="Calibri" w:hAnsi="Calibri"/>
      <w:sz w:val="20"/>
      <w:szCs w:val="20"/>
    </w:rPr>
  </w:style>
  <w:style w:type="paragraph" w:styleId="770">
    <w:name w:val="List Bullet"/>
    <w:basedOn w:val="749"/>
    <w:uiPriority w:val="99"/>
    <w:unhideWhenUsed/>
    <w:qFormat/>
    <w:pPr>
      <w:contextualSpacing/>
      <w:ind w:left="1236" w:hanging="1236"/>
      <w:tabs>
        <w:tab w:val="left" w:pos="360" w:leader="none"/>
      </w:tabs>
    </w:pPr>
    <w:rPr>
      <w:rFonts w:ascii="Calibri" w:hAnsi="Calibri"/>
      <w:szCs w:val="22"/>
    </w:rPr>
  </w:style>
  <w:style w:type="paragraph" w:styleId="771">
    <w:name w:val="Document Map"/>
    <w:basedOn w:val="749"/>
    <w:link w:val="1568"/>
    <w:uiPriority w:val="99"/>
    <w:qFormat/>
    <w:rPr>
      <w:rFonts w:ascii="宋体" w:hAnsiTheme="minorHAnsi" w:eastAsiaTheme="minorEastAsia" w:cstheme="minorBidi"/>
      <w:sz w:val="18"/>
      <w:szCs w:val="18"/>
    </w:rPr>
  </w:style>
  <w:style w:type="paragraph" w:styleId="772">
    <w:name w:val="annotation text"/>
    <w:basedOn w:val="749"/>
    <w:link w:val="1574"/>
    <w:uiPriority w:val="0"/>
    <w:qFormat/>
    <w:pPr>
      <w:jc w:val="left"/>
    </w:pPr>
    <w:rPr>
      <w:rFonts w:ascii="Calibri" w:hAnsi="Calibri" w:eastAsiaTheme="minorEastAsia" w:cstheme="minorBidi"/>
      <w:szCs w:val="22"/>
    </w:rPr>
  </w:style>
  <w:style w:type="paragraph" w:styleId="773">
    <w:name w:val="index 6"/>
    <w:basedOn w:val="749"/>
    <w:next w:val="749"/>
    <w:uiPriority w:val="0"/>
    <w:qFormat/>
    <w:pPr>
      <w:ind w:left="1260" w:hanging="210"/>
      <w:jc w:val="left"/>
    </w:pPr>
    <w:rPr>
      <w:rFonts w:ascii="Calibri" w:hAnsi="Calibri"/>
      <w:sz w:val="20"/>
      <w:szCs w:val="20"/>
    </w:rPr>
  </w:style>
  <w:style w:type="paragraph" w:styleId="774">
    <w:name w:val="Salutation"/>
    <w:basedOn w:val="749"/>
    <w:next w:val="749"/>
    <w:link w:val="1584"/>
    <w:uiPriority w:val="0"/>
    <w:unhideWhenUsed/>
    <w:qFormat/>
    <w:pPr>
      <w:ind w:firstLine="560"/>
      <w:spacing w:line="500" w:lineRule="exact"/>
    </w:pPr>
    <w:rPr>
      <w:rFonts w:ascii="Arial" w:hAnsi="Arial" w:eastAsia="方正仿宋_GBK" w:cs="Arial"/>
      <w:szCs w:val="22"/>
    </w:rPr>
  </w:style>
  <w:style w:type="paragraph" w:styleId="775">
    <w:name w:val="Body Text 3"/>
    <w:basedOn w:val="749"/>
    <w:link w:val="1578"/>
    <w:uiPriority w:val="0"/>
    <w:qFormat/>
    <w:rPr>
      <w:rFonts w:ascii="仿宋_GB2312" w:hAnsi="Arial" w:eastAsia="仿宋_GB2312" w:cstheme="minorBidi"/>
      <w:sz w:val="32"/>
      <w:szCs w:val="22"/>
    </w:rPr>
  </w:style>
  <w:style w:type="paragraph" w:styleId="776">
    <w:name w:val="List Bullet 3"/>
    <w:basedOn w:val="749"/>
    <w:uiPriority w:val="99"/>
    <w:unhideWhenUsed/>
    <w:qFormat/>
    <w:pPr>
      <w:contextualSpacing/>
      <w:ind w:left="1236" w:hanging="1236"/>
      <w:tabs>
        <w:tab w:val="left" w:pos="1200" w:leader="none"/>
      </w:tabs>
    </w:pPr>
  </w:style>
  <w:style w:type="paragraph" w:styleId="777">
    <w:name w:val="Body Text"/>
    <w:basedOn w:val="749"/>
    <w:link w:val="1576"/>
    <w:uiPriority w:val="0"/>
    <w:qFormat/>
    <w:rPr>
      <w:rFonts w:ascii="楷体_GB2312" w:hAnsi="Arial" w:eastAsia="楷体_GB2312" w:cstheme="minorBidi"/>
      <w:sz w:val="28"/>
      <w:szCs w:val="22"/>
    </w:rPr>
  </w:style>
  <w:style w:type="paragraph" w:styleId="778">
    <w:name w:val="Body Text Indent"/>
    <w:basedOn w:val="749"/>
    <w:link w:val="1575"/>
    <w:uiPriority w:val="0"/>
    <w:qFormat/>
    <w:pPr>
      <w:ind w:firstLine="645"/>
    </w:pPr>
    <w:rPr>
      <w:rFonts w:ascii="楷体_GB2312" w:eastAsia="楷体_GB2312" w:hAnsiTheme="minorHAnsi" w:cstheme="minorBidi"/>
      <w:sz w:val="32"/>
      <w:szCs w:val="22"/>
    </w:rPr>
  </w:style>
  <w:style w:type="paragraph" w:styleId="779">
    <w:name w:val="List Number 3"/>
    <w:basedOn w:val="749"/>
    <w:uiPriority w:val="0"/>
    <w:qFormat/>
    <w:pPr>
      <w:ind w:left="720" w:hanging="720"/>
      <w:tabs>
        <w:tab w:val="left" w:pos="1200" w:leader="none"/>
      </w:tabs>
    </w:pPr>
  </w:style>
  <w:style w:type="paragraph" w:styleId="780">
    <w:name w:val="List 2"/>
    <w:basedOn w:val="749"/>
    <w:uiPriority w:val="0"/>
    <w:unhideWhenUsed/>
    <w:qFormat/>
    <w:pPr>
      <w:ind w:left="100" w:hanging="200"/>
      <w:spacing w:line="500" w:lineRule="exact"/>
    </w:pPr>
    <w:rPr>
      <w:rFonts w:ascii="Arial" w:hAnsi="Arial" w:eastAsia="仿宋" w:cs="Arial"/>
      <w:sz w:val="28"/>
    </w:rPr>
  </w:style>
  <w:style w:type="paragraph" w:styleId="781">
    <w:name w:val="Block Text"/>
    <w:basedOn w:val="749"/>
    <w:uiPriority w:val="0"/>
    <w:qFormat/>
    <w:pPr>
      <w:ind w:left="630" w:right="630"/>
      <w:jc w:val="center"/>
    </w:pPr>
    <w:rPr>
      <w:rFonts w:ascii="宋体"/>
      <w:b/>
      <w:sz w:val="32"/>
    </w:rPr>
  </w:style>
  <w:style w:type="paragraph" w:styleId="782">
    <w:name w:val="List Bullet 2"/>
    <w:basedOn w:val="749"/>
    <w:uiPriority w:val="0"/>
    <w:qFormat/>
    <w:pPr>
      <w:ind w:left="1236" w:hanging="1236"/>
      <w:tabs>
        <w:tab w:val="left" w:pos="780" w:leader="none"/>
      </w:tabs>
    </w:pPr>
  </w:style>
  <w:style w:type="paragraph" w:styleId="783">
    <w:name w:val="HTML Address"/>
    <w:basedOn w:val="749"/>
    <w:link w:val="1570"/>
    <w:uiPriority w:val="0"/>
    <w:qFormat/>
    <w:rPr>
      <w:rFonts w:asciiTheme="minorHAnsi" w:hAnsiTheme="minorHAnsi" w:eastAsiaTheme="minorEastAsia" w:cstheme="minorBidi"/>
      <w:i/>
      <w:iCs/>
    </w:rPr>
  </w:style>
  <w:style w:type="paragraph" w:styleId="784">
    <w:name w:val="index 4"/>
    <w:basedOn w:val="749"/>
    <w:next w:val="749"/>
    <w:uiPriority w:val="0"/>
    <w:unhideWhenUsed/>
    <w:qFormat/>
    <w:pPr>
      <w:ind w:left="600"/>
    </w:pPr>
  </w:style>
  <w:style w:type="paragraph" w:styleId="785">
    <w:name w:val="toc 5"/>
    <w:basedOn w:val="749"/>
    <w:next w:val="749"/>
    <w:uiPriority w:val="39"/>
    <w:unhideWhenUsed/>
    <w:qFormat/>
    <w:pPr>
      <w:ind w:left="1134"/>
      <w:spacing w:after="57"/>
    </w:pPr>
  </w:style>
  <w:style w:type="paragraph" w:styleId="786">
    <w:name w:val="toc 3"/>
    <w:basedOn w:val="749"/>
    <w:next w:val="749"/>
    <w:uiPriority w:val="39"/>
    <w:semiHidden/>
    <w:unhideWhenUsed/>
    <w:qFormat/>
    <w:pPr>
      <w:ind w:left="840"/>
    </w:pPr>
  </w:style>
  <w:style w:type="paragraph" w:styleId="787">
    <w:name w:val="Plain Text"/>
    <w:basedOn w:val="749"/>
    <w:link w:val="1571"/>
    <w:uiPriority w:val="0"/>
    <w:qFormat/>
    <w:rPr>
      <w:rFonts w:ascii="宋体" w:hAnsi="Courier New" w:cs="Courier New" w:eastAsiaTheme="minorEastAsia"/>
      <w:szCs w:val="21"/>
    </w:rPr>
  </w:style>
  <w:style w:type="paragraph" w:styleId="788">
    <w:name w:val="List Bullet 5"/>
    <w:basedOn w:val="749"/>
    <w:uiPriority w:val="0"/>
    <w:qFormat/>
    <w:pPr>
      <w:spacing w:line="312" w:lineRule="atLeast"/>
    </w:pPr>
    <w:rPr>
      <w:szCs w:val="20"/>
    </w:rPr>
  </w:style>
  <w:style w:type="paragraph" w:styleId="789">
    <w:name w:val="toc 8"/>
    <w:basedOn w:val="749"/>
    <w:next w:val="749"/>
    <w:uiPriority w:val="39"/>
    <w:unhideWhenUsed/>
    <w:qFormat/>
    <w:pPr>
      <w:ind w:left="1984"/>
      <w:spacing w:after="57"/>
    </w:pPr>
  </w:style>
  <w:style w:type="paragraph" w:styleId="790">
    <w:name w:val="index 3"/>
    <w:basedOn w:val="749"/>
    <w:next w:val="749"/>
    <w:uiPriority w:val="0"/>
    <w:qFormat/>
    <w:pPr>
      <w:ind w:left="630" w:hanging="210"/>
      <w:jc w:val="left"/>
    </w:pPr>
    <w:rPr>
      <w:rFonts w:ascii="Calibri" w:hAnsi="Calibri"/>
      <w:sz w:val="20"/>
      <w:szCs w:val="20"/>
    </w:rPr>
  </w:style>
  <w:style w:type="paragraph" w:styleId="791">
    <w:name w:val="Date"/>
    <w:basedOn w:val="749"/>
    <w:next w:val="749"/>
    <w:link w:val="1569"/>
    <w:uiPriority w:val="0"/>
    <w:qFormat/>
    <w:pPr>
      <w:ind w:left="100"/>
    </w:pPr>
    <w:rPr>
      <w:rFonts w:ascii="仿宋_GB2312" w:eastAsia="仿宋_GB2312" w:hAnsiTheme="minorHAnsi" w:cstheme="minorBidi"/>
      <w:b/>
      <w:sz w:val="36"/>
    </w:rPr>
  </w:style>
  <w:style w:type="paragraph" w:styleId="792">
    <w:name w:val="Body Text Indent 2"/>
    <w:basedOn w:val="749"/>
    <w:link w:val="1577"/>
    <w:uiPriority w:val="0"/>
    <w:qFormat/>
    <w:pPr>
      <w:ind w:firstLine="560"/>
      <w:spacing w:line="520" w:lineRule="exact"/>
    </w:pPr>
    <w:rPr>
      <w:rFonts w:ascii="楷体_GB2312" w:eastAsia="楷体_GB2312" w:hAnsiTheme="minorHAnsi" w:cstheme="minorBidi"/>
      <w:sz w:val="28"/>
      <w:szCs w:val="28"/>
    </w:rPr>
  </w:style>
  <w:style w:type="paragraph" w:styleId="793">
    <w:name w:val="endnote text"/>
    <w:basedOn w:val="749"/>
    <w:link w:val="1586"/>
    <w:uiPriority w:val="0"/>
    <w:qFormat/>
    <w:pPr>
      <w:jc w:val="left"/>
    </w:pPr>
    <w:rPr>
      <w:rFonts w:asciiTheme="minorHAnsi" w:hAnsiTheme="minorHAnsi" w:eastAsiaTheme="minorEastAsia" w:cstheme="minorBidi"/>
      <w:lang w:val="zh-CN"/>
    </w:rPr>
  </w:style>
  <w:style w:type="paragraph" w:styleId="794">
    <w:name w:val="Balloon Text"/>
    <w:basedOn w:val="749"/>
    <w:link w:val="1582"/>
    <w:uiPriority w:val="0"/>
    <w:qFormat/>
    <w:rPr>
      <w:rFonts w:asciiTheme="minorHAnsi" w:hAnsiTheme="minorHAnsi" w:eastAsiaTheme="minorEastAsia" w:cstheme="minorBidi"/>
      <w:sz w:val="18"/>
      <w:szCs w:val="18"/>
    </w:rPr>
  </w:style>
  <w:style w:type="paragraph" w:styleId="795">
    <w:name w:val="Footer"/>
    <w:basedOn w:val="749"/>
    <w:link w:val="1010"/>
    <w:uiPriority w:val="99"/>
    <w:unhideWhenUsed/>
    <w:qFormat/>
    <w:pPr>
      <w:jc w:val="left"/>
      <w:tabs>
        <w:tab w:val="center" w:pos="4153" w:leader="none"/>
        <w:tab w:val="right" w:pos="8306" w:leader="none"/>
      </w:tabs>
    </w:pPr>
    <w:rPr>
      <w:sz w:val="18"/>
      <w:szCs w:val="18"/>
    </w:rPr>
  </w:style>
  <w:style w:type="paragraph" w:styleId="796">
    <w:name w:val="Header"/>
    <w:basedOn w:val="749"/>
    <w:link w:val="100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7">
    <w:name w:val="toc 1"/>
    <w:basedOn w:val="749"/>
    <w:next w:val="749"/>
    <w:uiPriority w:val="39"/>
    <w:unhideWhenUsed/>
    <w:qFormat/>
    <w:pPr>
      <w:spacing w:after="57"/>
    </w:pPr>
  </w:style>
  <w:style w:type="paragraph" w:styleId="798">
    <w:name w:val="toc 4"/>
    <w:basedOn w:val="749"/>
    <w:next w:val="749"/>
    <w:uiPriority w:val="39"/>
    <w:unhideWhenUsed/>
    <w:qFormat/>
    <w:pPr>
      <w:ind w:left="850"/>
      <w:spacing w:after="57"/>
    </w:pPr>
  </w:style>
  <w:style w:type="paragraph" w:styleId="799">
    <w:name w:val="index heading"/>
    <w:basedOn w:val="749"/>
    <w:next w:val="800"/>
    <w:uiPriority w:val="0"/>
    <w:unhideWhenUsed/>
    <w:qFormat/>
    <w:pPr>
      <w:spacing w:line="300" w:lineRule="auto"/>
    </w:pPr>
    <w:rPr>
      <w:rFonts w:eastAsia="楷体_GB2312"/>
      <w:sz w:val="24"/>
    </w:rPr>
  </w:style>
  <w:style w:type="paragraph" w:styleId="800">
    <w:name w:val="index 1"/>
    <w:basedOn w:val="749"/>
    <w:next w:val="749"/>
    <w:uiPriority w:val="0"/>
    <w:unhideWhenUsed/>
    <w:qFormat/>
  </w:style>
  <w:style w:type="paragraph" w:styleId="801">
    <w:name w:val="Subtitle"/>
    <w:basedOn w:val="749"/>
    <w:next w:val="749"/>
    <w:link w:val="1585"/>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02">
    <w:name w:val="footnote text"/>
    <w:basedOn w:val="749"/>
    <w:link w:val="1573"/>
    <w:uiPriority w:val="0"/>
    <w:unhideWhenUsed/>
    <w:qFormat/>
    <w:pPr>
      <w:jc w:val="left"/>
    </w:pPr>
    <w:rPr>
      <w:rFonts w:ascii="Calibri" w:hAnsi="Calibri" w:eastAsiaTheme="minorEastAsia" w:cstheme="minorBidi"/>
      <w:sz w:val="18"/>
      <w:szCs w:val="18"/>
    </w:rPr>
  </w:style>
  <w:style w:type="paragraph" w:styleId="803">
    <w:name w:val="toc 6"/>
    <w:basedOn w:val="749"/>
    <w:next w:val="749"/>
    <w:uiPriority w:val="39"/>
    <w:unhideWhenUsed/>
    <w:qFormat/>
    <w:pPr>
      <w:ind w:left="1417"/>
      <w:spacing w:after="57"/>
    </w:pPr>
  </w:style>
  <w:style w:type="paragraph" w:styleId="804">
    <w:name w:val="Body Text Indent 3"/>
    <w:basedOn w:val="749"/>
    <w:link w:val="1579"/>
    <w:uiPriority w:val="0"/>
    <w:qFormat/>
    <w:pPr>
      <w:ind w:left="520" w:firstLine="425"/>
      <w:jc w:val="center"/>
    </w:pPr>
    <w:rPr>
      <w:rFonts w:ascii="Arial Unicode MS" w:hAnsi="Arial" w:eastAsia="Arial Unicode MS" w:cstheme="minorBidi"/>
      <w:sz w:val="36"/>
      <w:szCs w:val="22"/>
    </w:rPr>
  </w:style>
  <w:style w:type="paragraph" w:styleId="805">
    <w:name w:val="index 7"/>
    <w:basedOn w:val="749"/>
    <w:next w:val="749"/>
    <w:uiPriority w:val="0"/>
    <w:qFormat/>
    <w:pPr>
      <w:ind w:left="1470" w:hanging="210"/>
      <w:jc w:val="left"/>
    </w:pPr>
    <w:rPr>
      <w:rFonts w:ascii="Calibri" w:hAnsi="Calibri"/>
      <w:sz w:val="20"/>
      <w:szCs w:val="20"/>
    </w:rPr>
  </w:style>
  <w:style w:type="paragraph" w:styleId="806">
    <w:name w:val="index 9"/>
    <w:basedOn w:val="749"/>
    <w:next w:val="749"/>
    <w:uiPriority w:val="0"/>
    <w:qFormat/>
    <w:pPr>
      <w:ind w:left="1890" w:hanging="210"/>
      <w:jc w:val="left"/>
    </w:pPr>
    <w:rPr>
      <w:rFonts w:ascii="Calibri" w:hAnsi="Calibri"/>
      <w:sz w:val="20"/>
      <w:szCs w:val="20"/>
    </w:rPr>
  </w:style>
  <w:style w:type="paragraph" w:styleId="807">
    <w:name w:val="table of figures"/>
    <w:basedOn w:val="749"/>
    <w:next w:val="749"/>
    <w:uiPriority w:val="0"/>
    <w:unhideWhenUsed/>
    <w:qFormat/>
    <w:pPr>
      <w:ind w:left="420" w:hanging="420"/>
      <w:jc w:val="left"/>
      <w:spacing w:line="500" w:lineRule="exact"/>
    </w:pPr>
    <w:rPr>
      <w:rFonts w:ascii="Calibri" w:hAnsi="Calibri" w:eastAsia="仿宋"/>
      <w:smallCaps/>
      <w:sz w:val="20"/>
      <w:szCs w:val="20"/>
    </w:rPr>
  </w:style>
  <w:style w:type="paragraph" w:styleId="808">
    <w:name w:val="toc 2"/>
    <w:basedOn w:val="749"/>
    <w:next w:val="749"/>
    <w:uiPriority w:val="39"/>
    <w:semiHidden/>
    <w:unhideWhenUsed/>
    <w:qFormat/>
    <w:pPr>
      <w:ind w:left="420"/>
    </w:pPr>
  </w:style>
  <w:style w:type="paragraph" w:styleId="809">
    <w:name w:val="toc 9"/>
    <w:basedOn w:val="749"/>
    <w:next w:val="749"/>
    <w:uiPriority w:val="39"/>
    <w:semiHidden/>
    <w:unhideWhenUsed/>
    <w:qFormat/>
    <w:pPr>
      <w:ind w:left="3360"/>
    </w:pPr>
  </w:style>
  <w:style w:type="paragraph" w:styleId="810">
    <w:name w:val="Body Text 2"/>
    <w:basedOn w:val="749"/>
    <w:link w:val="1583"/>
    <w:uiPriority w:val="0"/>
    <w:qFormat/>
    <w:pPr>
      <w:spacing w:after="120" w:line="480" w:lineRule="auto"/>
    </w:pPr>
    <w:rPr>
      <w:rFonts w:asciiTheme="minorHAnsi" w:hAnsiTheme="minorHAnsi" w:eastAsiaTheme="minorEastAsia" w:cstheme="minorBidi"/>
    </w:rPr>
  </w:style>
  <w:style w:type="paragraph" w:styleId="811">
    <w:name w:val="HTML Preformatted"/>
    <w:basedOn w:val="749"/>
    <w:link w:val="1572"/>
    <w:uiPriority w:val="0"/>
    <w:qFormat/>
    <w:rPr>
      <w:rFonts w:ascii="Courier New" w:hAnsi="Courier New" w:cs="Courier New" w:eastAsiaTheme="minorEastAsia"/>
      <w:szCs w:val="22"/>
    </w:rPr>
  </w:style>
  <w:style w:type="paragraph" w:styleId="812">
    <w:name w:val="Normal (Web)"/>
    <w:basedOn w:val="749"/>
    <w:link w:val="1166"/>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13">
    <w:name w:val="index 2"/>
    <w:basedOn w:val="749"/>
    <w:next w:val="749"/>
    <w:uiPriority w:val="0"/>
    <w:qFormat/>
    <w:pPr>
      <w:ind w:left="420" w:hanging="210"/>
      <w:jc w:val="left"/>
    </w:pPr>
    <w:rPr>
      <w:rFonts w:ascii="Calibri" w:hAnsi="Calibri"/>
      <w:sz w:val="20"/>
      <w:szCs w:val="20"/>
    </w:rPr>
  </w:style>
  <w:style w:type="paragraph" w:styleId="814">
    <w:name w:val="Title"/>
    <w:basedOn w:val="749"/>
    <w:link w:val="1567"/>
    <w:uiPriority w:val="10"/>
    <w:qFormat/>
    <w:pPr>
      <w:jc w:val="center"/>
      <w:spacing w:before="240" w:after="60"/>
      <w:outlineLvl w:val="0"/>
    </w:pPr>
    <w:rPr>
      <w:rFonts w:ascii="Cambria" w:hAnsi="Cambria" w:eastAsiaTheme="minorEastAsia" w:cstheme="minorBidi"/>
      <w:b/>
      <w:bCs/>
      <w:sz w:val="32"/>
      <w:szCs w:val="32"/>
    </w:rPr>
  </w:style>
  <w:style w:type="paragraph" w:styleId="815">
    <w:name w:val="annotation subject"/>
    <w:basedOn w:val="772"/>
    <w:next w:val="772"/>
    <w:link w:val="1581"/>
    <w:uiPriority w:val="99"/>
    <w:qFormat/>
    <w:rPr>
      <w:b/>
      <w:bCs/>
    </w:rPr>
  </w:style>
  <w:style w:type="paragraph" w:styleId="816">
    <w:name w:val="Body Text First Indent"/>
    <w:basedOn w:val="777"/>
    <w:link w:val="2297"/>
    <w:uiPriority w:val="0"/>
    <w:semiHidden/>
    <w:unhideWhenUsed/>
    <w:qFormat/>
    <w:pPr>
      <w:ind w:firstLine="420"/>
      <w:spacing w:after="120"/>
    </w:pPr>
    <w:rPr>
      <w:rFonts w:ascii="Arial" w:eastAsiaTheme="minorEastAsia"/>
      <w:sz w:val="21"/>
      <w:szCs w:val="21"/>
    </w:rPr>
  </w:style>
  <w:style w:type="paragraph" w:styleId="817">
    <w:name w:val="Body Text First Indent 2"/>
    <w:basedOn w:val="778"/>
    <w:link w:val="2296"/>
    <w:uiPriority w:val="0"/>
    <w:semiHidden/>
    <w:unhideWhenUsed/>
    <w:qFormat/>
    <w:pPr>
      <w:ind w:left="420" w:firstLine="420"/>
      <w:spacing w:after="120"/>
    </w:pPr>
    <w:rPr>
      <w:rFonts w:ascii="Arial" w:hAnsi="Arial" w:eastAsia="方正仿宋_GBK" w:cs="Arial"/>
      <w:sz w:val="21"/>
      <w:szCs w:val="24"/>
    </w:rPr>
  </w:style>
  <w:style w:type="table" w:styleId="818">
    <w:name w:val="Table Grid"/>
    <w:basedOn w:val="760"/>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9">
    <w:name w:val="Table Theme"/>
    <w:basedOn w:val="76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0">
    <w:name w:val="Table Elegant"/>
    <w:basedOn w:val="760"/>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21">
    <w:name w:val="Strong"/>
    <w:uiPriority w:val="0"/>
    <w:qFormat/>
    <w:rPr>
      <w:b/>
      <w:bCs/>
    </w:rPr>
  </w:style>
  <w:style w:type="character" w:styleId="822">
    <w:name w:val="endnote reference"/>
    <w:uiPriority w:val="0"/>
    <w:qFormat/>
    <w:rPr>
      <w:vertAlign w:val="superscript"/>
    </w:rPr>
  </w:style>
  <w:style w:type="character" w:styleId="823">
    <w:name w:val="page number"/>
    <w:basedOn w:val="759"/>
    <w:uiPriority w:val="0"/>
    <w:qFormat/>
  </w:style>
  <w:style w:type="character" w:styleId="824">
    <w:name w:val="FollowedHyperlink"/>
    <w:basedOn w:val="759"/>
    <w:uiPriority w:val="99"/>
    <w:semiHidden/>
    <w:unhideWhenUsed/>
    <w:qFormat/>
    <w:rPr>
      <w:color w:val="954f72" w:themeColor="followedHyperlink"/>
      <w:u w:val="single"/>
      <w14:textFill>
        <w14:solidFill>
          <w14:schemeClr w14:val="folHlink"/>
        </w14:solidFill>
      </w14:textFill>
    </w:rPr>
  </w:style>
  <w:style w:type="character" w:styleId="825">
    <w:name w:val="Emphasis"/>
    <w:uiPriority w:val="20"/>
    <w:qFormat/>
    <w:rPr>
      <w:color w:val="cc0000"/>
    </w:rPr>
  </w:style>
  <w:style w:type="character" w:styleId="826">
    <w:name w:val="HTML Definition"/>
    <w:basedOn w:val="759"/>
    <w:uiPriority w:val="0"/>
    <w:unhideWhenUsed/>
    <w:qFormat/>
  </w:style>
  <w:style w:type="character" w:styleId="827">
    <w:name w:val="HTML Typewriter"/>
    <w:uiPriority w:val="0"/>
    <w:unhideWhenUsed/>
    <w:qFormat/>
    <w:rPr>
      <w:rFonts w:hint="default" w:ascii="Courier New" w:hAnsi="Courier New" w:eastAsia="Courier New" w:cs="Courier New"/>
      <w:sz w:val="24"/>
      <w:szCs w:val="24"/>
    </w:rPr>
  </w:style>
  <w:style w:type="character" w:styleId="828">
    <w:name w:val="HTML Acronym"/>
    <w:basedOn w:val="759"/>
    <w:uiPriority w:val="0"/>
    <w:qFormat/>
  </w:style>
  <w:style w:type="character" w:styleId="829">
    <w:name w:val="HTML Variable"/>
    <w:basedOn w:val="759"/>
    <w:uiPriority w:val="0"/>
    <w:unhideWhenUsed/>
    <w:qFormat/>
  </w:style>
  <w:style w:type="character" w:styleId="830">
    <w:name w:val="Hyperlink"/>
    <w:basedOn w:val="759"/>
    <w:uiPriority w:val="99"/>
    <w:qFormat/>
    <w:rPr>
      <w:color w:val="0000ff"/>
      <w:u w:val="none"/>
    </w:rPr>
  </w:style>
  <w:style w:type="character" w:styleId="831">
    <w:name w:val="HTML Code"/>
    <w:uiPriority w:val="0"/>
    <w:unhideWhenUsed/>
    <w:qFormat/>
    <w:rPr>
      <w:rFonts w:hint="default" w:ascii="Courier New" w:hAnsi="Courier New" w:eastAsia="Courier New" w:cs="Courier New"/>
      <w:sz w:val="24"/>
      <w:szCs w:val="24"/>
    </w:rPr>
  </w:style>
  <w:style w:type="character" w:styleId="832">
    <w:name w:val="annotation reference"/>
    <w:uiPriority w:val="0"/>
    <w:qFormat/>
    <w:rPr>
      <w:sz w:val="21"/>
      <w:szCs w:val="21"/>
    </w:rPr>
  </w:style>
  <w:style w:type="character" w:styleId="833">
    <w:name w:val="HTML Cite"/>
    <w:basedOn w:val="759"/>
    <w:uiPriority w:val="0"/>
    <w:unhideWhenUsed/>
    <w:qFormat/>
  </w:style>
  <w:style w:type="character" w:styleId="834">
    <w:name w:val="footnote reference"/>
    <w:uiPriority w:val="0"/>
    <w:unhideWhenUsed/>
    <w:qFormat/>
    <w:rPr>
      <w:vertAlign w:val="superscript"/>
    </w:rPr>
  </w:style>
  <w:style w:type="character" w:styleId="835">
    <w:name w:val="HTML Keyboard"/>
    <w:uiPriority w:val="0"/>
    <w:unhideWhenUsed/>
    <w:qFormat/>
    <w:rPr>
      <w:rFonts w:hint="default" w:ascii="Courier New" w:hAnsi="Courier New" w:eastAsia="Courier New" w:cs="Courier New"/>
      <w:sz w:val="24"/>
      <w:szCs w:val="24"/>
    </w:rPr>
  </w:style>
  <w:style w:type="character" w:styleId="836">
    <w:name w:val="HTML Sample"/>
    <w:uiPriority w:val="0"/>
    <w:unhideWhenUsed/>
    <w:qFormat/>
    <w:rPr>
      <w:rFonts w:hint="default" w:ascii="Courier New" w:hAnsi="Courier New" w:eastAsia="Courier New" w:cs="Courier New"/>
    </w:rPr>
  </w:style>
  <w:style w:type="paragraph" w:styleId="837" w:customStyle="1">
    <w:name w:val="正文首行缩进 21"/>
    <w:basedOn w:val="838"/>
    <w:uiPriority w:val="0"/>
    <w:qFormat/>
    <w:pPr>
      <w:ind w:left="420" w:firstLine="420"/>
      <w:spacing w:after="120" w:line="240" w:lineRule="auto"/>
    </w:pPr>
    <w:rPr>
      <w:szCs w:val="24"/>
    </w:rPr>
  </w:style>
  <w:style w:type="paragraph" w:styleId="838" w:customStyle="1">
    <w:name w:val="正文文本缩进1"/>
    <w:basedOn w:val="749"/>
    <w:next w:val="839"/>
    <w:uiPriority w:val="0"/>
    <w:qFormat/>
    <w:pPr>
      <w:ind w:firstLine="645"/>
    </w:pPr>
    <w:rPr>
      <w:rFonts w:ascii="楷体_GB2312" w:eastAsia="楷体_GB2312"/>
      <w:sz w:val="32"/>
      <w:szCs w:val="20"/>
    </w:rPr>
  </w:style>
  <w:style w:type="paragraph" w:styleId="839" w:customStyle="1">
    <w:name w:val="寄信人地址1"/>
    <w:basedOn w:val="749"/>
    <w:uiPriority w:val="0"/>
    <w:qFormat/>
    <w:rPr>
      <w:rFonts w:ascii="Arial" w:hAnsi="Arial"/>
    </w:rPr>
  </w:style>
  <w:style w:type="character" w:styleId="840" w:customStyle="1">
    <w:name w:val="Quote Char"/>
    <w:uiPriority w:val="29"/>
    <w:qFormat/>
    <w:rPr>
      <w:i/>
    </w:rPr>
  </w:style>
  <w:style w:type="character" w:styleId="841" w:customStyle="1">
    <w:name w:val="Intense Quote Char"/>
    <w:uiPriority w:val="30"/>
    <w:qFormat/>
    <w:rPr>
      <w:i/>
    </w:rPr>
  </w:style>
  <w:style w:type="table" w:styleId="842" w:customStyle="1">
    <w:name w:val="Plain Table 1"/>
    <w:basedOn w:val="7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2"/>
    <w:basedOn w:val="7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3"/>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Plain Table 4"/>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Plain Table 5"/>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Grid Table 1 Light"/>
    <w:basedOn w:val="7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Grid Table 2"/>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Grid Table 3"/>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basedOn w:val="7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5 Dark"/>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6 Colorful"/>
    <w:basedOn w:val="7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3" w:customStyle="1">
    <w:name w:val="Grid Table 7 Colorful"/>
    <w:basedOn w:val="7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1 Light"/>
    <w:basedOn w:val="7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2"/>
    <w:basedOn w:val="7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3"/>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5 Dark"/>
    <w:basedOn w:val="7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basedOn w:val="7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7 Colorful"/>
    <w:basedOn w:val="7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1" w:customStyle="1">
    <w:name w:val="TOC Heading"/>
    <w:uiPriority w:val="39"/>
    <w:unhideWhenUsed/>
    <w:qFormat/>
    <w:rPr>
      <w:rFonts w:hint="default" w:ascii="Times New Roman" w:hAnsi="Times New Roman" w:eastAsia="宋体" w:cs="Times New Roman"/>
    </w:rPr>
  </w:style>
  <w:style w:type="paragraph" w:styleId="862" w:customStyle="1">
    <w:name w:val="信息标题1"/>
    <w:basedOn w:val="749"/>
    <w:next w:val="749"/>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character" w:styleId="863" w:customStyle="1">
    <w:name w:val="Heading 1 Char"/>
    <w:basedOn w:val="759"/>
    <w:uiPriority w:val="9"/>
    <w:qFormat/>
    <w:rPr>
      <w:rFonts w:ascii="Arial" w:hAnsi="Arial" w:eastAsia="Arial" w:cs="Arial"/>
      <w:sz w:val="40"/>
      <w:szCs w:val="40"/>
    </w:rPr>
  </w:style>
  <w:style w:type="character" w:styleId="864" w:customStyle="1">
    <w:name w:val="Heading 2 Char"/>
    <w:basedOn w:val="759"/>
    <w:uiPriority w:val="9"/>
    <w:qFormat/>
    <w:rPr>
      <w:rFonts w:ascii="Arial" w:hAnsi="Arial" w:eastAsia="Arial" w:cs="Arial"/>
      <w:sz w:val="34"/>
    </w:rPr>
  </w:style>
  <w:style w:type="character" w:styleId="865" w:customStyle="1">
    <w:name w:val="Heading 3 Char"/>
    <w:basedOn w:val="759"/>
    <w:uiPriority w:val="9"/>
    <w:qFormat/>
    <w:rPr>
      <w:rFonts w:ascii="Arial" w:hAnsi="Arial" w:eastAsia="Arial" w:cs="Arial"/>
      <w:sz w:val="30"/>
      <w:szCs w:val="30"/>
    </w:rPr>
  </w:style>
  <w:style w:type="character" w:styleId="866" w:customStyle="1">
    <w:name w:val="Heading 4 Char"/>
    <w:basedOn w:val="759"/>
    <w:uiPriority w:val="9"/>
    <w:qFormat/>
    <w:rPr>
      <w:rFonts w:ascii="Arial" w:hAnsi="Arial" w:eastAsia="Arial" w:cs="Arial"/>
      <w:b/>
      <w:bCs/>
      <w:sz w:val="26"/>
      <w:szCs w:val="26"/>
    </w:rPr>
  </w:style>
  <w:style w:type="character" w:styleId="867" w:customStyle="1">
    <w:name w:val="Heading 5 Char"/>
    <w:basedOn w:val="759"/>
    <w:uiPriority w:val="9"/>
    <w:qFormat/>
    <w:rPr>
      <w:rFonts w:ascii="Arial" w:hAnsi="Arial" w:eastAsia="Arial" w:cs="Arial"/>
      <w:b/>
      <w:bCs/>
      <w:sz w:val="24"/>
      <w:szCs w:val="24"/>
    </w:rPr>
  </w:style>
  <w:style w:type="character" w:styleId="868" w:customStyle="1">
    <w:name w:val="Heading 6 Char"/>
    <w:basedOn w:val="759"/>
    <w:uiPriority w:val="9"/>
    <w:qFormat/>
    <w:rPr>
      <w:rFonts w:ascii="Arial" w:hAnsi="Arial" w:eastAsia="Arial" w:cs="Arial"/>
      <w:b/>
      <w:bCs/>
      <w:sz w:val="22"/>
      <w:szCs w:val="22"/>
    </w:rPr>
  </w:style>
  <w:style w:type="character" w:styleId="869" w:customStyle="1">
    <w:name w:val="Heading 7 Char"/>
    <w:basedOn w:val="759"/>
    <w:uiPriority w:val="9"/>
    <w:qFormat/>
    <w:rPr>
      <w:rFonts w:ascii="Arial" w:hAnsi="Arial" w:eastAsia="Arial" w:cs="Arial"/>
      <w:b/>
      <w:bCs/>
      <w:i/>
      <w:iCs/>
      <w:sz w:val="22"/>
      <w:szCs w:val="22"/>
    </w:rPr>
  </w:style>
  <w:style w:type="character" w:styleId="870" w:customStyle="1">
    <w:name w:val="Heading 8 Char"/>
    <w:basedOn w:val="759"/>
    <w:uiPriority w:val="9"/>
    <w:qFormat/>
    <w:rPr>
      <w:rFonts w:ascii="Arial" w:hAnsi="Arial" w:eastAsia="Arial" w:cs="Arial"/>
      <w:i/>
      <w:iCs/>
      <w:sz w:val="22"/>
      <w:szCs w:val="22"/>
    </w:rPr>
  </w:style>
  <w:style w:type="character" w:styleId="871" w:customStyle="1">
    <w:name w:val="Heading 9 Char"/>
    <w:basedOn w:val="759"/>
    <w:uiPriority w:val="9"/>
    <w:qFormat/>
    <w:rPr>
      <w:rFonts w:ascii="Arial" w:hAnsi="Arial" w:eastAsia="Arial" w:cs="Arial"/>
      <w:i/>
      <w:iCs/>
      <w:sz w:val="21"/>
      <w:szCs w:val="21"/>
    </w:rPr>
  </w:style>
  <w:style w:type="character" w:styleId="872" w:customStyle="1">
    <w:name w:val="Title Char"/>
    <w:basedOn w:val="759"/>
    <w:uiPriority w:val="10"/>
    <w:qFormat/>
    <w:rPr>
      <w:sz w:val="48"/>
      <w:szCs w:val="48"/>
    </w:rPr>
  </w:style>
  <w:style w:type="character" w:styleId="873" w:customStyle="1">
    <w:name w:val="Subtitle Char"/>
    <w:basedOn w:val="759"/>
    <w:uiPriority w:val="11"/>
    <w:qFormat/>
    <w:rPr>
      <w:sz w:val="24"/>
      <w:szCs w:val="24"/>
    </w:rPr>
  </w:style>
  <w:style w:type="paragraph" w:styleId="874">
    <w:name w:val="Quote"/>
    <w:basedOn w:val="749"/>
    <w:next w:val="749"/>
    <w:link w:val="875"/>
    <w:uiPriority w:val="29"/>
    <w:qFormat/>
    <w:pPr>
      <w:ind w:left="720" w:right="720"/>
    </w:pPr>
    <w:rPr>
      <w:i/>
    </w:rPr>
  </w:style>
  <w:style w:type="character" w:styleId="875" w:customStyle="1">
    <w:name w:val="引用 Char3"/>
    <w:link w:val="874"/>
    <w:uiPriority w:val="29"/>
    <w:qFormat/>
    <w:rPr>
      <w:i/>
    </w:rPr>
  </w:style>
  <w:style w:type="paragraph" w:styleId="876">
    <w:name w:val="Intense Quote"/>
    <w:basedOn w:val="749"/>
    <w:next w:val="749"/>
    <w:link w:val="8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customStyle="1">
    <w:name w:val="明显引用 Char"/>
    <w:link w:val="876"/>
    <w:uiPriority w:val="30"/>
    <w:qFormat/>
    <w:rPr>
      <w:i/>
    </w:rPr>
  </w:style>
  <w:style w:type="character" w:styleId="878" w:customStyle="1">
    <w:name w:val="Header Char"/>
    <w:basedOn w:val="759"/>
    <w:uiPriority w:val="99"/>
    <w:qFormat/>
  </w:style>
  <w:style w:type="character" w:styleId="879" w:customStyle="1">
    <w:name w:val="Footer Char"/>
    <w:basedOn w:val="759"/>
    <w:uiPriority w:val="99"/>
    <w:qFormat/>
  </w:style>
  <w:style w:type="character" w:styleId="880" w:customStyle="1">
    <w:name w:val="Caption Char"/>
    <w:uiPriority w:val="99"/>
    <w:qFormat/>
  </w:style>
  <w:style w:type="table" w:styleId="881" w:customStyle="1">
    <w:name w:val="Table Grid Light"/>
    <w:basedOn w:val="7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2" w:customStyle="1">
    <w:name w:val="无格式表格 11"/>
    <w:basedOn w:val="7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无格式表格 21"/>
    <w:basedOn w:val="76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无格式表格 31"/>
    <w:basedOn w:val="76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customStyle="1">
    <w:name w:val="无格式表格 41"/>
    <w:basedOn w:val="76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customStyle="1">
    <w:name w:val="无格式表格 51"/>
    <w:basedOn w:val="76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7" w:customStyle="1">
    <w:name w:val="网格表 1 浅色1"/>
    <w:basedOn w:val="76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1"/>
    <w:basedOn w:val="76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2"/>
    <w:basedOn w:val="76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3"/>
    <w:basedOn w:val="76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4"/>
    <w:basedOn w:val="76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5"/>
    <w:basedOn w:val="76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6"/>
    <w:basedOn w:val="76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4" w:customStyle="1">
    <w:name w:val="网格表 21"/>
    <w:basedOn w:val="7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5" w:customStyle="1">
    <w:name w:val="Grid Table 2 - Accent 1"/>
    <w:basedOn w:val="76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96" w:customStyle="1">
    <w:name w:val="Grid Table 2 - Accent 2"/>
    <w:basedOn w:val="76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7" w:customStyle="1">
    <w:name w:val="Grid Table 2 - Accent 3"/>
    <w:basedOn w:val="76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8" w:customStyle="1">
    <w:name w:val="Grid Table 2 - Accent 4"/>
    <w:basedOn w:val="76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9" w:customStyle="1">
    <w:name w:val="Grid Table 2 - Accent 5"/>
    <w:basedOn w:val="760"/>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00" w:customStyle="1">
    <w:name w:val="Grid Table 2 - Accent 6"/>
    <w:basedOn w:val="76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1" w:customStyle="1">
    <w:name w:val="网格表 31"/>
    <w:basedOn w:val="7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1"/>
    <w:basedOn w:val="76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2"/>
    <w:basedOn w:val="76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3"/>
    <w:basedOn w:val="76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4"/>
    <w:basedOn w:val="76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5"/>
    <w:basedOn w:val="760"/>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6"/>
    <w:basedOn w:val="76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网格表 41"/>
    <w:basedOn w:val="76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customStyle="1">
    <w:name w:val="Grid Table 4 - Accent 1"/>
    <w:basedOn w:val="760"/>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10" w:customStyle="1">
    <w:name w:val="Grid Table 4 - Accent 2"/>
    <w:basedOn w:val="76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1" w:customStyle="1">
    <w:name w:val="Grid Table 4 - Accent 3"/>
    <w:basedOn w:val="76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2" w:customStyle="1">
    <w:name w:val="Grid Table 4 - Accent 4"/>
    <w:basedOn w:val="76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3" w:customStyle="1">
    <w:name w:val="Grid Table 4 - Accent 5"/>
    <w:basedOn w:val="760"/>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14" w:customStyle="1">
    <w:name w:val="Grid Table 4 - Accent 6"/>
    <w:basedOn w:val="76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5" w:customStyle="1">
    <w:name w:val="网格表 5 深色1"/>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6" w:customStyle="1">
    <w:name w:val="Grid Table 5 Dark- Accent 1"/>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17" w:customStyle="1">
    <w:name w:val="Grid Table 5 Dark - Accent 2"/>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8" w:customStyle="1">
    <w:name w:val="Grid Table 5 Dark - Accent 3"/>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9" w:customStyle="1">
    <w:name w:val="Grid Table 5 Dark- Accent 4"/>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0" w:customStyle="1">
    <w:name w:val="Grid Table 5 Dark - Accent 5"/>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21" w:customStyle="1">
    <w:name w:val="Grid Table 5 Dark - Accent 6"/>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2" w:customStyle="1">
    <w:name w:val="网格表 6 彩色1"/>
    <w:basedOn w:val="76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3" w:customStyle="1">
    <w:name w:val="Grid Table 6 Colorful - Accent 1"/>
    <w:basedOn w:val="760"/>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24" w:customStyle="1">
    <w:name w:val="Grid Table 6 Colorful - Accent 2"/>
    <w:basedOn w:val="76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5" w:customStyle="1">
    <w:name w:val="Grid Table 6 Colorful - Accent 3"/>
    <w:basedOn w:val="76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26" w:customStyle="1">
    <w:name w:val="Grid Table 6 Colorful - Accent 4"/>
    <w:basedOn w:val="76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7" w:customStyle="1">
    <w:name w:val="Grid Table 6 Colorful - Accent 5"/>
    <w:basedOn w:val="760"/>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28" w:customStyle="1">
    <w:name w:val="Grid Table 6 Colorful - Accent 6"/>
    <w:basedOn w:val="76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29" w:customStyle="1">
    <w:name w:val="网格表 7 彩色1"/>
    <w:basedOn w:val="76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Grid Table 7 Colorful - Accent 1"/>
    <w:basedOn w:val="760"/>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31" w:customStyle="1">
    <w:name w:val="Grid Table 7 Colorful - Accent 2"/>
    <w:basedOn w:val="76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2" w:customStyle="1">
    <w:name w:val="Grid Table 7 Colorful - Accent 3"/>
    <w:basedOn w:val="76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3" w:customStyle="1">
    <w:name w:val="Grid Table 7 Colorful - Accent 4"/>
    <w:basedOn w:val="76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4" w:customStyle="1">
    <w:name w:val="Grid Table 7 Colorful - Accent 5"/>
    <w:basedOn w:val="760"/>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35" w:customStyle="1">
    <w:name w:val="Grid Table 7 Colorful - Accent 6"/>
    <w:basedOn w:val="76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6" w:customStyle="1">
    <w:name w:val="清单表 1 浅色1"/>
    <w:basedOn w:val="76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customStyle="1">
    <w:name w:val="List Table 1 Light - Accent 1"/>
    <w:basedOn w:val="760"/>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38" w:customStyle="1">
    <w:name w:val="List Table 1 Light - Accent 2"/>
    <w:basedOn w:val="760"/>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9" w:customStyle="1">
    <w:name w:val="List Table 1 Light - Accent 3"/>
    <w:basedOn w:val="760"/>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0" w:customStyle="1">
    <w:name w:val="List Table 1 Light - Accent 4"/>
    <w:basedOn w:val="760"/>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1" w:customStyle="1">
    <w:name w:val="List Table 1 Light - Accent 5"/>
    <w:basedOn w:val="760"/>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42" w:customStyle="1">
    <w:name w:val="List Table 1 Light - Accent 6"/>
    <w:basedOn w:val="760"/>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3" w:customStyle="1">
    <w:name w:val="清单表 21"/>
    <w:basedOn w:val="76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4" w:customStyle="1">
    <w:name w:val="List Table 2 - Accent 1"/>
    <w:basedOn w:val="760"/>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45" w:customStyle="1">
    <w:name w:val="List Table 2 - Accent 2"/>
    <w:basedOn w:val="76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6" w:customStyle="1">
    <w:name w:val="List Table 2 - Accent 3"/>
    <w:basedOn w:val="76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7" w:customStyle="1">
    <w:name w:val="List Table 2 - Accent 4"/>
    <w:basedOn w:val="76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8" w:customStyle="1">
    <w:name w:val="List Table 2 - Accent 5"/>
    <w:basedOn w:val="760"/>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49" w:customStyle="1">
    <w:name w:val="List Table 2 - Accent 6"/>
    <w:basedOn w:val="76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0" w:customStyle="1">
    <w:name w:val="清单表 31"/>
    <w:basedOn w:val="7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3 - Accent 1"/>
    <w:basedOn w:val="760"/>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52" w:customStyle="1">
    <w:name w:val="List Table 3 - Accent 2"/>
    <w:basedOn w:val="76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3" w:customStyle="1">
    <w:name w:val="List Table 3 - Accent 3"/>
    <w:basedOn w:val="76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4" w:customStyle="1">
    <w:name w:val="List Table 3 - Accent 4"/>
    <w:basedOn w:val="76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5" w:customStyle="1">
    <w:name w:val="List Table 3 - Accent 5"/>
    <w:basedOn w:val="760"/>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56" w:customStyle="1">
    <w:name w:val="List Table 3 - Accent 6"/>
    <w:basedOn w:val="76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7" w:customStyle="1">
    <w:name w:val="清单表 41"/>
    <w:basedOn w:val="7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4 - Accent 1"/>
    <w:basedOn w:val="760"/>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59" w:customStyle="1">
    <w:name w:val="List Table 4 - Accent 2"/>
    <w:basedOn w:val="76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0" w:customStyle="1">
    <w:name w:val="List Table 4 - Accent 3"/>
    <w:basedOn w:val="76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1" w:customStyle="1">
    <w:name w:val="List Table 4 - Accent 4"/>
    <w:basedOn w:val="76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2" w:customStyle="1">
    <w:name w:val="List Table 4 - Accent 5"/>
    <w:basedOn w:val="760"/>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63" w:customStyle="1">
    <w:name w:val="List Table 4 - Accent 6"/>
    <w:basedOn w:val="76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4" w:customStyle="1">
    <w:name w:val="清单表 5 深色1"/>
    <w:basedOn w:val="76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1"/>
    <w:basedOn w:val="760"/>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2"/>
    <w:basedOn w:val="76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3"/>
    <w:basedOn w:val="76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4"/>
    <w:basedOn w:val="76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5"/>
    <w:basedOn w:val="760"/>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6"/>
    <w:basedOn w:val="76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清单表 6 彩色1"/>
    <w:basedOn w:val="76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2" w:customStyle="1">
    <w:name w:val="List Table 6 Colorful - Accent 1"/>
    <w:basedOn w:val="760"/>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73" w:customStyle="1">
    <w:name w:val="List Table 6 Colorful - Accent 2"/>
    <w:basedOn w:val="760"/>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4" w:customStyle="1">
    <w:name w:val="List Table 6 Colorful - Accent 3"/>
    <w:basedOn w:val="760"/>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5" w:customStyle="1">
    <w:name w:val="List Table 6 Colorful - Accent 4"/>
    <w:basedOn w:val="760"/>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6" w:customStyle="1">
    <w:name w:val="List Table 6 Colorful - Accent 5"/>
    <w:basedOn w:val="760"/>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77" w:customStyle="1">
    <w:name w:val="List Table 6 Colorful - Accent 6"/>
    <w:basedOn w:val="760"/>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8" w:customStyle="1">
    <w:name w:val="清单表 7 彩色1"/>
    <w:basedOn w:val="76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List Table 7 Colorful - Accent 1"/>
    <w:basedOn w:val="760"/>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80" w:customStyle="1">
    <w:name w:val="List Table 7 Colorful - Accent 2"/>
    <w:basedOn w:val="760"/>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1" w:customStyle="1">
    <w:name w:val="List Table 7 Colorful - Accent 3"/>
    <w:basedOn w:val="760"/>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2" w:customStyle="1">
    <w:name w:val="List Table 7 Colorful - Accent 4"/>
    <w:basedOn w:val="760"/>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3" w:customStyle="1">
    <w:name w:val="List Table 7 Colorful - Accent 5"/>
    <w:basedOn w:val="760"/>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84" w:customStyle="1">
    <w:name w:val="List Table 7 Colorful - Accent 6"/>
    <w:basedOn w:val="760"/>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5" w:customStyle="1">
    <w:name w:val="Lined - Accent"/>
    <w:basedOn w:val="7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6" w:customStyle="1">
    <w:name w:val="Lined - Accent 1"/>
    <w:basedOn w:val="7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7" w:customStyle="1">
    <w:name w:val="Lined - Accent 2"/>
    <w:basedOn w:val="7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8" w:customStyle="1">
    <w:name w:val="Lined - Accent 3"/>
    <w:basedOn w:val="7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9" w:customStyle="1">
    <w:name w:val="Lined - Accent 4"/>
    <w:basedOn w:val="7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0" w:customStyle="1">
    <w:name w:val="Lined - Accent 5"/>
    <w:basedOn w:val="7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91" w:customStyle="1">
    <w:name w:val="Lined - Accent 6"/>
    <w:basedOn w:val="7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2" w:customStyle="1">
    <w:name w:val="Bordered &amp; Lined - Accent"/>
    <w:basedOn w:val="76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Bordered &amp; Lined - Accent 1"/>
    <w:basedOn w:val="760"/>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94" w:customStyle="1">
    <w:name w:val="Bordered &amp; Lined - Accent 2"/>
    <w:basedOn w:val="76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5" w:customStyle="1">
    <w:name w:val="Bordered &amp; Lined - Accent 3"/>
    <w:basedOn w:val="76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6" w:customStyle="1">
    <w:name w:val="Bordered &amp; Lined - Accent 4"/>
    <w:basedOn w:val="76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7" w:customStyle="1">
    <w:name w:val="Bordered &amp; Lined - Accent 5"/>
    <w:basedOn w:val="760"/>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98" w:customStyle="1">
    <w:name w:val="Bordered &amp; Lined - Accent 6"/>
    <w:basedOn w:val="76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9" w:customStyle="1">
    <w:name w:val="Bordered"/>
    <w:basedOn w:val="76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0" w:customStyle="1">
    <w:name w:val="Bordered - Accent 1"/>
    <w:basedOn w:val="76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01" w:customStyle="1">
    <w:name w:val="Bordered - Accent 2"/>
    <w:basedOn w:val="76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2" w:customStyle="1">
    <w:name w:val="Bordered - Accent 3"/>
    <w:basedOn w:val="76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3" w:customStyle="1">
    <w:name w:val="Bordered - Accent 4"/>
    <w:basedOn w:val="76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4" w:customStyle="1">
    <w:name w:val="Bordered - Accent 5"/>
    <w:basedOn w:val="76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05" w:customStyle="1">
    <w:name w:val="Bordered - Accent 6"/>
    <w:basedOn w:val="76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6" w:customStyle="1">
    <w:name w:val="Footnote Text Char"/>
    <w:uiPriority w:val="99"/>
    <w:qFormat/>
    <w:rPr>
      <w:sz w:val="18"/>
    </w:rPr>
  </w:style>
  <w:style w:type="character" w:styleId="1007" w:customStyle="1">
    <w:name w:val="Endnote Text Char"/>
    <w:uiPriority w:val="99"/>
    <w:qFormat/>
    <w:rPr>
      <w:sz w:val="20"/>
    </w:rPr>
  </w:style>
  <w:style w:type="paragraph" w:styleId="1008" w:customStyle="1">
    <w:name w:val="TOC 标题1"/>
    <w:uiPriority w:val="39"/>
    <w:unhideWhenUsed/>
    <w:qFormat/>
    <w:rPr>
      <w:rFonts w:hint="default" w:ascii="Times New Roman" w:hAnsi="Times New Roman" w:eastAsia="宋体" w:cs="Times New Roman"/>
      <w:lang w:val="en-US" w:eastAsia="zh-CN" w:bidi="ar-SA"/>
    </w:rPr>
  </w:style>
  <w:style w:type="character" w:styleId="1009" w:customStyle="1">
    <w:name w:val="页眉 Char"/>
    <w:basedOn w:val="759"/>
    <w:link w:val="796"/>
    <w:uiPriority w:val="99"/>
    <w:qFormat/>
    <w:rPr>
      <w:rFonts w:ascii="Times New Roman" w:hAnsi="Times New Roman" w:eastAsia="宋体" w:cs="Times New Roman"/>
      <w:sz w:val="18"/>
      <w:szCs w:val="18"/>
    </w:rPr>
  </w:style>
  <w:style w:type="character" w:styleId="1010" w:customStyle="1">
    <w:name w:val="页脚 Char"/>
    <w:basedOn w:val="759"/>
    <w:link w:val="795"/>
    <w:uiPriority w:val="99"/>
    <w:qFormat/>
    <w:rPr>
      <w:rFonts w:ascii="Times New Roman" w:hAnsi="Times New Roman" w:eastAsia="宋体" w:cs="Times New Roman"/>
      <w:sz w:val="18"/>
      <w:szCs w:val="18"/>
    </w:rPr>
  </w:style>
  <w:style w:type="paragraph" w:styleId="1011">
    <w:name w:val="List Paragraph"/>
    <w:basedOn w:val="749"/>
    <w:link w:val="1012"/>
    <w:uiPriority w:val="34"/>
    <w:qFormat/>
    <w:pPr>
      <w:ind w:firstLine="420"/>
    </w:pPr>
  </w:style>
  <w:style w:type="character" w:styleId="1012" w:customStyle="1">
    <w:name w:val="列出段落 Char"/>
    <w:link w:val="1011"/>
    <w:uiPriority w:val="34"/>
    <w:qFormat/>
    <w:rPr>
      <w:rFonts w:ascii="Times New Roman" w:hAnsi="Times New Roman" w:eastAsia="宋体" w:cs="Times New Roman"/>
      <w:szCs w:val="24"/>
    </w:rPr>
  </w:style>
  <w:style w:type="paragraph" w:styleId="1013" w:customStyle="1">
    <w:name w:val="_Style 18"/>
    <w:basedOn w:val="749"/>
    <w:next w:val="1011"/>
    <w:uiPriority w:val="34"/>
    <w:qFormat/>
    <w:pPr>
      <w:ind w:firstLine="420"/>
    </w:pPr>
    <w:rPr>
      <w:rFonts w:ascii="Calibri" w:hAnsi="Calibri"/>
      <w:szCs w:val="22"/>
    </w:rPr>
  </w:style>
  <w:style w:type="character" w:styleId="1014" w:customStyle="1">
    <w:name w:val="标题 2 Char"/>
    <w:basedOn w:val="759"/>
    <w:link w:val="751"/>
    <w:uiPriority w:val="9"/>
    <w:qFormat/>
    <w:rPr>
      <w:rFonts w:ascii="幼圆" w:hAnsi="Arial" w:eastAsia="楷体_GB2312" w:cs="Times New Roman"/>
      <w:b/>
      <w:sz w:val="44"/>
      <w:szCs w:val="20"/>
    </w:rPr>
  </w:style>
  <w:style w:type="character" w:styleId="1015" w:customStyle="1">
    <w:name w:val="htd0"/>
    <w:basedOn w:val="759"/>
    <w:uiPriority w:val="0"/>
    <w:qFormat/>
  </w:style>
  <w:style w:type="character" w:styleId="1016" w:customStyle="1">
    <w:name w:val="标题 1 Char"/>
    <w:basedOn w:val="759"/>
    <w:uiPriority w:val="9"/>
    <w:qFormat/>
    <w:rPr>
      <w:rFonts w:ascii="Times New Roman" w:hAnsi="Times New Roman" w:eastAsia="宋体" w:cs="Times New Roman"/>
      <w:b/>
      <w:bCs/>
      <w:sz w:val="44"/>
      <w:szCs w:val="44"/>
    </w:rPr>
  </w:style>
  <w:style w:type="character" w:styleId="1017" w:customStyle="1">
    <w:name w:val="标题 3 Char"/>
    <w:basedOn w:val="759"/>
    <w:uiPriority w:val="9"/>
    <w:qFormat/>
    <w:rPr>
      <w:rFonts w:ascii="Times New Roman" w:hAnsi="Times New Roman" w:eastAsia="宋体" w:cs="Times New Roman"/>
      <w:b/>
      <w:bCs/>
      <w:sz w:val="32"/>
      <w:szCs w:val="32"/>
    </w:rPr>
  </w:style>
  <w:style w:type="character" w:styleId="1018" w:customStyle="1">
    <w:name w:val="标题 4 Char"/>
    <w:basedOn w:val="759"/>
    <w:uiPriority w:val="9"/>
    <w:semiHidden/>
    <w:qFormat/>
    <w:rPr>
      <w:rFonts w:asciiTheme="majorHAnsi" w:hAnsiTheme="majorHAnsi" w:eastAsiaTheme="majorEastAsia" w:cstheme="majorBidi"/>
      <w:b/>
      <w:bCs/>
      <w:sz w:val="28"/>
      <w:szCs w:val="28"/>
    </w:rPr>
  </w:style>
  <w:style w:type="character" w:styleId="1019" w:customStyle="1">
    <w:name w:val="标题 5 Char"/>
    <w:basedOn w:val="759"/>
    <w:uiPriority w:val="9"/>
    <w:semiHidden/>
    <w:qFormat/>
    <w:rPr>
      <w:rFonts w:ascii="Times New Roman" w:hAnsi="Times New Roman" w:eastAsia="宋体" w:cs="Times New Roman"/>
      <w:b/>
      <w:bCs/>
      <w:sz w:val="28"/>
      <w:szCs w:val="28"/>
    </w:rPr>
  </w:style>
  <w:style w:type="character" w:styleId="1020" w:customStyle="1">
    <w:name w:val="标题 6 Char"/>
    <w:basedOn w:val="759"/>
    <w:uiPriority w:val="9"/>
    <w:semiHidden/>
    <w:qFormat/>
    <w:rPr>
      <w:rFonts w:asciiTheme="majorHAnsi" w:hAnsiTheme="majorHAnsi" w:eastAsiaTheme="majorEastAsia" w:cstheme="majorBidi"/>
      <w:b/>
      <w:bCs/>
      <w:sz w:val="24"/>
      <w:szCs w:val="24"/>
    </w:rPr>
  </w:style>
  <w:style w:type="character" w:styleId="1021" w:customStyle="1">
    <w:name w:val="标题 7 Char"/>
    <w:basedOn w:val="759"/>
    <w:uiPriority w:val="9"/>
    <w:semiHidden/>
    <w:qFormat/>
    <w:rPr>
      <w:rFonts w:ascii="Times New Roman" w:hAnsi="Times New Roman" w:eastAsia="宋体" w:cs="Times New Roman"/>
      <w:b/>
      <w:bCs/>
      <w:sz w:val="24"/>
      <w:szCs w:val="24"/>
    </w:rPr>
  </w:style>
  <w:style w:type="character" w:styleId="1022" w:customStyle="1">
    <w:name w:val="标题 8 Char"/>
    <w:basedOn w:val="759"/>
    <w:uiPriority w:val="9"/>
    <w:semiHidden/>
    <w:qFormat/>
    <w:rPr>
      <w:rFonts w:asciiTheme="majorHAnsi" w:hAnsiTheme="majorHAnsi" w:eastAsiaTheme="majorEastAsia" w:cstheme="majorBidi"/>
      <w:sz w:val="24"/>
      <w:szCs w:val="24"/>
    </w:rPr>
  </w:style>
  <w:style w:type="character" w:styleId="1023" w:customStyle="1">
    <w:name w:val="标题 9 Char"/>
    <w:basedOn w:val="759"/>
    <w:uiPriority w:val="9"/>
    <w:semiHidden/>
    <w:qFormat/>
    <w:rPr>
      <w:rFonts w:asciiTheme="majorHAnsi" w:hAnsiTheme="majorHAnsi" w:eastAsiaTheme="majorEastAsia" w:cstheme="majorBidi"/>
      <w:szCs w:val="21"/>
    </w:rPr>
  </w:style>
  <w:style w:type="paragraph" w:styleId="1024" w:customStyle="1">
    <w:name w:val="_Style 31"/>
    <w:basedOn w:val="749"/>
    <w:next w:val="1011"/>
    <w:uiPriority w:val="34"/>
    <w:qFormat/>
    <w:pPr>
      <w:ind w:firstLine="420"/>
    </w:pPr>
    <w:rPr>
      <w:rFonts w:ascii="Calibri" w:hAnsi="Calibri"/>
      <w:szCs w:val="22"/>
    </w:rPr>
  </w:style>
  <w:style w:type="character" w:styleId="1025" w:customStyle="1">
    <w:name w:val="style31"/>
    <w:uiPriority w:val="0"/>
    <w:qFormat/>
    <w:rPr>
      <w:sz w:val="21"/>
      <w:szCs w:val="21"/>
    </w:rPr>
  </w:style>
  <w:style w:type="character" w:styleId="1026" w:customStyle="1">
    <w:name w:val="页脚 字符"/>
    <w:uiPriority w:val="99"/>
    <w:qFormat/>
    <w:rPr>
      <w:sz w:val="18"/>
    </w:rPr>
  </w:style>
  <w:style w:type="character" w:styleId="1027" w:customStyle="1">
    <w:name w:val="正文文本缩进 Char4"/>
    <w:uiPriority w:val="0"/>
    <w:qFormat/>
    <w:rPr>
      <w:rFonts w:ascii="楷体_GB2312" w:eastAsia="楷体_GB2312"/>
      <w:sz w:val="32"/>
    </w:rPr>
  </w:style>
  <w:style w:type="character" w:styleId="1028" w:customStyle="1">
    <w:name w:val="普通文字 Char Char Char"/>
    <w:uiPriority w:val="0"/>
    <w:qFormat/>
    <w:rPr>
      <w:rFonts w:ascii="宋体" w:hAnsi="Courier New" w:eastAsia="宋体" w:cs="Courier New"/>
      <w:sz w:val="21"/>
      <w:szCs w:val="21"/>
      <w:lang w:val="en-US" w:eastAsia="zh-CN" w:bidi="ar-SA"/>
    </w:rPr>
  </w:style>
  <w:style w:type="character" w:styleId="1029" w:customStyle="1">
    <w:name w:val="段落 Char1"/>
    <w:link w:val="1030"/>
    <w:uiPriority w:val="0"/>
    <w:qFormat/>
    <w:rPr>
      <w:rFonts w:eastAsia="仿宋_GB2312"/>
      <w:sz w:val="24"/>
      <w:szCs w:val="24"/>
    </w:rPr>
  </w:style>
  <w:style w:type="paragraph" w:styleId="1030" w:customStyle="1">
    <w:name w:val="段落"/>
    <w:link w:val="1029"/>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1031" w:customStyle="1">
    <w:name w:val="标题 6 Char3"/>
    <w:link w:val="755"/>
    <w:uiPriority w:val="0"/>
    <w:qFormat/>
    <w:rPr>
      <w:rFonts w:ascii="Arial" w:hAnsi="Arial" w:eastAsia="黑体" w:cs="Times New Roman"/>
      <w:b/>
      <w:spacing w:val="-2"/>
      <w:position w:val="-6"/>
      <w:sz w:val="24"/>
      <w:szCs w:val="20"/>
    </w:rPr>
  </w:style>
  <w:style w:type="character" w:styleId="1032" w:customStyle="1">
    <w:name w:val="批注框文本 Char4"/>
    <w:uiPriority w:val="0"/>
    <w:qFormat/>
    <w:rPr>
      <w:sz w:val="18"/>
      <w:szCs w:val="18"/>
    </w:rPr>
  </w:style>
  <w:style w:type="character" w:styleId="1033" w:customStyle="1">
    <w:name w:val="标题 9 Char3"/>
    <w:link w:val="758"/>
    <w:uiPriority w:val="0"/>
    <w:qFormat/>
    <w:rPr>
      <w:rFonts w:ascii="Arial" w:hAnsi="Arial" w:eastAsia="黑体" w:cs="Times New Roman"/>
      <w:spacing w:val="-2"/>
      <w:position w:val="-6"/>
      <w:sz w:val="28"/>
      <w:szCs w:val="20"/>
    </w:rPr>
  </w:style>
  <w:style w:type="character" w:styleId="1034" w:customStyle="1">
    <w:name w:val="纯文本 Char3"/>
    <w:uiPriority w:val="0"/>
    <w:qFormat/>
    <w:rPr>
      <w:rFonts w:ascii="宋体" w:hAnsi="Courier New" w:cs="Courier New"/>
      <w:szCs w:val="21"/>
    </w:rPr>
  </w:style>
  <w:style w:type="character" w:styleId="1035" w:customStyle="1">
    <w:name w:val="_正文段落 Char Char"/>
    <w:link w:val="1036"/>
    <w:uiPriority w:val="0"/>
    <w:qFormat/>
    <w:rPr>
      <w:rFonts w:ascii="宋体" w:hAnsi="宋体"/>
      <w:sz w:val="24"/>
      <w:szCs w:val="28"/>
    </w:rPr>
  </w:style>
  <w:style w:type="paragraph" w:styleId="1036" w:customStyle="1">
    <w:name w:val="_正文段落"/>
    <w:basedOn w:val="749"/>
    <w:link w:val="1035"/>
    <w:uiPriority w:val="0"/>
    <w:qFormat/>
    <w:pPr>
      <w:ind w:firstLine="480"/>
      <w:spacing w:line="360" w:lineRule="auto"/>
    </w:pPr>
    <w:rPr>
      <w:rFonts w:ascii="宋体" w:hAnsi="宋体" w:eastAsiaTheme="minorEastAsia" w:cstheme="minorBidi"/>
      <w:sz w:val="24"/>
      <w:szCs w:val="28"/>
    </w:rPr>
  </w:style>
  <w:style w:type="character" w:styleId="1037" w:customStyle="1">
    <w:name w:val="正文文本 Char4"/>
    <w:uiPriority w:val="0"/>
    <w:qFormat/>
    <w:rPr>
      <w:rFonts w:ascii="楷体_GB2312" w:hAnsi="Arial" w:eastAsia="楷体_GB2312"/>
      <w:sz w:val="28"/>
    </w:rPr>
  </w:style>
  <w:style w:type="character" w:styleId="1038" w:customStyle="1">
    <w:name w:val="标题 8 Char2"/>
    <w:link w:val="757"/>
    <w:uiPriority w:val="0"/>
    <w:qFormat/>
    <w:rPr>
      <w:rFonts w:ascii="Arial" w:hAnsi="Arial" w:eastAsia="黑体" w:cs="Times New Roman"/>
      <w:spacing w:val="-2"/>
      <w:position w:val="-6"/>
      <w:sz w:val="24"/>
      <w:szCs w:val="20"/>
    </w:rPr>
  </w:style>
  <w:style w:type="character" w:styleId="1039" w:customStyle="1">
    <w:name w:val="标题 7 Char3"/>
    <w:link w:val="756"/>
    <w:uiPriority w:val="0"/>
    <w:qFormat/>
    <w:rPr>
      <w:rFonts w:ascii="宋体" w:hAnsi="Times New Roman" w:eastAsia="宋体" w:cs="Times New Roman"/>
      <w:b/>
      <w:spacing w:val="-2"/>
      <w:position w:val="-6"/>
      <w:sz w:val="24"/>
      <w:szCs w:val="20"/>
    </w:rPr>
  </w:style>
  <w:style w:type="character" w:styleId="1040" w:customStyle="1">
    <w:name w:val="标题 1 Char3"/>
    <w:link w:val="750"/>
    <w:uiPriority w:val="0"/>
    <w:qFormat/>
    <w:rPr>
      <w:rFonts w:ascii="楷体_GB2312" w:hAnsi="Times New Roman" w:eastAsia="楷体_GB2312" w:cs="Times New Roman"/>
      <w:sz w:val="28"/>
      <w:szCs w:val="20"/>
    </w:rPr>
  </w:style>
  <w:style w:type="character" w:styleId="1041" w:customStyle="1">
    <w:name w:val="正文缩进 Char1"/>
    <w:link w:val="761"/>
    <w:uiPriority w:val="0"/>
    <w:qFormat/>
    <w:rPr>
      <w:rFonts w:ascii="Times New Roman" w:hAnsi="Times New Roman" w:eastAsia="宋体" w:cs="Times New Roman"/>
      <w:szCs w:val="24"/>
    </w:rPr>
  </w:style>
  <w:style w:type="character" w:styleId="1042" w:customStyle="1">
    <w:name w:val="标题 2 字符"/>
    <w:uiPriority w:val="0"/>
    <w:qFormat/>
    <w:rPr>
      <w:rFonts w:ascii="幼圆" w:hAnsi="Arial" w:eastAsia="楷体_GB2312"/>
      <w:b/>
      <w:sz w:val="44"/>
    </w:rPr>
  </w:style>
  <w:style w:type="character" w:styleId="1043" w:customStyle="1">
    <w:name w:val="标题 3 Char3"/>
    <w:link w:val="752"/>
    <w:uiPriority w:val="0"/>
    <w:qFormat/>
    <w:rPr>
      <w:rFonts w:ascii="Times New Roman" w:hAnsi="Times New Roman" w:eastAsia="宋体" w:cs="Times New Roman"/>
      <w:b/>
      <w:sz w:val="32"/>
      <w:szCs w:val="20"/>
    </w:rPr>
  </w:style>
  <w:style w:type="character" w:styleId="1044" w:customStyle="1">
    <w:name w:val="标题 4 Char3"/>
    <w:link w:val="753"/>
    <w:uiPriority w:val="0"/>
    <w:qFormat/>
    <w:rPr>
      <w:rFonts w:ascii="Arial" w:hAnsi="Arial" w:eastAsia="黑体" w:cs="Times New Roman"/>
      <w:b/>
      <w:bCs/>
      <w:sz w:val="28"/>
      <w:szCs w:val="28"/>
    </w:rPr>
  </w:style>
  <w:style w:type="character" w:styleId="1045" w:customStyle="1">
    <w:name w:val="标题 5 Char3"/>
    <w:link w:val="754"/>
    <w:uiPriority w:val="0"/>
    <w:qFormat/>
    <w:rPr>
      <w:rFonts w:ascii="宋体" w:hAnsi="Times New Roman" w:eastAsia="宋体" w:cs="Times New Roman"/>
      <w:b/>
      <w:spacing w:val="-2"/>
      <w:position w:val="-6"/>
      <w:sz w:val="28"/>
      <w:szCs w:val="20"/>
    </w:rPr>
  </w:style>
  <w:style w:type="character" w:styleId="1046" w:customStyle="1">
    <w:name w:val="font"/>
    <w:basedOn w:val="759"/>
    <w:uiPriority w:val="0"/>
    <w:qFormat/>
  </w:style>
  <w:style w:type="character" w:styleId="1047" w:customStyle="1">
    <w:name w:val="pt9-hui-line201"/>
    <w:uiPriority w:val="0"/>
    <w:qFormat/>
    <w:rPr>
      <w:color w:val="333333"/>
      <w:spacing w:val="300"/>
      <w:sz w:val="18"/>
      <w:szCs w:val="18"/>
      <w:u w:val="none"/>
    </w:rPr>
  </w:style>
  <w:style w:type="character" w:styleId="1048" w:customStyle="1">
    <w:name w:val="正文文本缩进 2 Char4"/>
    <w:uiPriority w:val="0"/>
    <w:qFormat/>
    <w:rPr>
      <w:rFonts w:ascii="楷体_GB2312" w:eastAsia="楷体_GB2312"/>
      <w:sz w:val="28"/>
      <w:szCs w:val="28"/>
    </w:rPr>
  </w:style>
  <w:style w:type="character" w:styleId="1049" w:customStyle="1">
    <w:name w:val="批注主题 Char4"/>
    <w:uiPriority w:val="99"/>
    <w:qFormat/>
    <w:rPr>
      <w:rFonts w:ascii="Calibri" w:hAnsi="Calibri"/>
      <w:b/>
      <w:bCs/>
    </w:rPr>
  </w:style>
  <w:style w:type="character" w:styleId="1050" w:customStyle="1">
    <w:name w:val="批注文字 Char4"/>
    <w:uiPriority w:val="99"/>
    <w:qFormat/>
    <w:rPr>
      <w:rFonts w:ascii="Calibri" w:hAnsi="Calibri"/>
    </w:rPr>
  </w:style>
  <w:style w:type="character" w:styleId="1051" w:customStyle="1">
    <w:name w:val="样式 正文文本缩进 + 左  0 字符 Char Char"/>
    <w:link w:val="1052"/>
    <w:uiPriority w:val="0"/>
    <w:qFormat/>
    <w:rPr>
      <w:rFonts w:cs="宋体"/>
      <w:sz w:val="24"/>
    </w:rPr>
  </w:style>
  <w:style w:type="paragraph" w:styleId="1052" w:customStyle="1">
    <w:name w:val="样式 正文文本缩进 + 左  0 字符"/>
    <w:basedOn w:val="778"/>
    <w:link w:val="1051"/>
    <w:uiPriority w:val="0"/>
    <w:qFormat/>
    <w:pPr>
      <w:ind w:firstLine="250"/>
      <w:spacing w:line="360" w:lineRule="auto"/>
    </w:pPr>
    <w:rPr>
      <w:rFonts w:cs="宋体" w:asciiTheme="minorHAnsi" w:eastAsiaTheme="minorEastAsia"/>
      <w:sz w:val="24"/>
    </w:rPr>
  </w:style>
  <w:style w:type="character" w:styleId="1053" w:customStyle="1">
    <w:name w:val="带缩进的正文 Char Char"/>
    <w:link w:val="1054"/>
    <w:uiPriority w:val="0"/>
    <w:qFormat/>
    <w:rPr>
      <w:rFonts w:ascii="Calibri" w:hAnsi="Calibri"/>
      <w:sz w:val="24"/>
    </w:rPr>
  </w:style>
  <w:style w:type="paragraph" w:styleId="1054" w:customStyle="1">
    <w:name w:val="带缩进的正文"/>
    <w:basedOn w:val="749"/>
    <w:link w:val="1053"/>
    <w:uiPriority w:val="0"/>
    <w:qFormat/>
    <w:pPr>
      <w:ind w:firstLine="480"/>
      <w:spacing w:line="360" w:lineRule="auto"/>
    </w:pPr>
    <w:rPr>
      <w:rFonts w:ascii="Calibri" w:hAnsi="Calibri" w:eastAsiaTheme="minorEastAsia" w:cstheme="minorBidi"/>
      <w:sz w:val="24"/>
      <w:szCs w:val="22"/>
    </w:rPr>
  </w:style>
  <w:style w:type="character" w:styleId="1055" w:customStyle="1">
    <w:name w:val="bodybold1"/>
    <w:uiPriority w:val="0"/>
    <w:qFormat/>
    <w:rPr>
      <w:rFonts w:hint="default" w:ascii="Taipei" w:hAnsi="Taipei"/>
      <w:b/>
      <w:bCs/>
      <w:color w:val="0066ff"/>
      <w:sz w:val="26"/>
      <w:szCs w:val="26"/>
      <w:u w:val="none"/>
    </w:rPr>
  </w:style>
  <w:style w:type="character" w:styleId="1056" w:customStyle="1">
    <w:name w:val="flname8"/>
    <w:basedOn w:val="759"/>
    <w:uiPriority w:val="0"/>
    <w:qFormat/>
  </w:style>
  <w:style w:type="character" w:styleId="1057" w:customStyle="1">
    <w:name w:val="正文（首行缩进两字） Char Char"/>
    <w:uiPriority w:val="0"/>
    <w:qFormat/>
    <w:rPr>
      <w:rFonts w:eastAsia="宋体"/>
      <w:sz w:val="24"/>
      <w:lang w:val="en-US" w:eastAsia="zh-CN" w:bidi="ar-SA"/>
    </w:rPr>
  </w:style>
  <w:style w:type="character" w:styleId="1058" w:customStyle="1">
    <w:name w:val="标题 3 Char Char"/>
    <w:uiPriority w:val="0"/>
    <w:qFormat/>
    <w:rPr>
      <w:rFonts w:eastAsia="宋体"/>
      <w:b/>
      <w:sz w:val="32"/>
      <w:lang w:val="en-US" w:eastAsia="zh-CN" w:bidi="ar-SA"/>
    </w:rPr>
  </w:style>
  <w:style w:type="character" w:styleId="1059" w:customStyle="1">
    <w:name w:val="样式6 Char Char"/>
    <w:link w:val="1060"/>
    <w:uiPriority w:val="0"/>
    <w:qFormat/>
    <w:rPr>
      <w:rFonts w:ascii="宋体" w:hAnsi="宋体"/>
      <w:sz w:val="28"/>
      <w:szCs w:val="28"/>
    </w:rPr>
  </w:style>
  <w:style w:type="paragraph" w:styleId="1060" w:customStyle="1">
    <w:name w:val="样式6"/>
    <w:basedOn w:val="749"/>
    <w:link w:val="1059"/>
    <w:uiPriority w:val="0"/>
    <w:qFormat/>
    <w:pPr>
      <w:ind w:left="980" w:hanging="420"/>
      <w:spacing w:line="360" w:lineRule="auto"/>
    </w:pPr>
    <w:rPr>
      <w:rFonts w:ascii="宋体" w:hAnsi="宋体" w:eastAsiaTheme="minorEastAsia" w:cstheme="minorBidi"/>
      <w:sz w:val="28"/>
      <w:szCs w:val="28"/>
    </w:rPr>
  </w:style>
  <w:style w:type="character" w:styleId="1061" w:customStyle="1">
    <w:name w:val="页眉 字符"/>
    <w:uiPriority w:val="99"/>
    <w:qFormat/>
    <w:rPr>
      <w:sz w:val="18"/>
      <w:szCs w:val="18"/>
    </w:rPr>
  </w:style>
  <w:style w:type="character" w:styleId="1062" w:customStyle="1">
    <w:name w:val="WW8Num11z1"/>
    <w:uiPriority w:val="0"/>
    <w:qFormat/>
    <w:rPr>
      <w:rFonts w:ascii="Wingdings" w:hAnsi="Wingdings"/>
    </w:rPr>
  </w:style>
  <w:style w:type="character" w:styleId="1063" w:customStyle="1">
    <w:name w:val="样式 正文缩进 + 首行缩进:  2 字符 Char Char"/>
    <w:link w:val="1064"/>
    <w:uiPriority w:val="0"/>
    <w:qFormat/>
    <w:rPr>
      <w:rFonts w:cs="宋体"/>
      <w:sz w:val="24"/>
    </w:rPr>
  </w:style>
  <w:style w:type="paragraph" w:styleId="1064" w:customStyle="1">
    <w:name w:val="样式 正文缩进 + 首行缩进:  2 字符"/>
    <w:basedOn w:val="761"/>
    <w:link w:val="1063"/>
    <w:uiPriority w:val="0"/>
    <w:qFormat/>
    <w:pPr>
      <w:ind w:firstLine="200"/>
      <w:spacing w:line="360" w:lineRule="auto"/>
    </w:pPr>
    <w:rPr>
      <w:rFonts w:cs="宋体" w:asciiTheme="minorHAnsi" w:hAnsiTheme="minorHAnsi" w:eastAsiaTheme="minorEastAsia"/>
      <w:sz w:val="24"/>
      <w:szCs w:val="22"/>
    </w:rPr>
  </w:style>
  <w:style w:type="character" w:styleId="1065" w:customStyle="1">
    <w:name w:val="彩色网格 - 强调文字颜色 1 Char"/>
    <w:link w:val="1066"/>
    <w:uiPriority w:val="0"/>
    <w:qFormat/>
    <w:rPr>
      <w:rFonts w:eastAsia="方正仿宋_GBK"/>
      <w:i/>
      <w:iCs/>
      <w:color w:val="000000"/>
      <w:szCs w:val="24"/>
    </w:rPr>
  </w:style>
  <w:style w:type="paragraph" w:styleId="1066" w:customStyle="1">
    <w:name w:val="彩色网格 - 强调文字颜色 11"/>
    <w:basedOn w:val="749"/>
    <w:next w:val="749"/>
    <w:link w:val="1065"/>
    <w:uiPriority w:val="0"/>
    <w:qFormat/>
    <w:pPr>
      <w:ind w:firstLine="560"/>
      <w:spacing w:line="360" w:lineRule="auto"/>
    </w:pPr>
    <w:rPr>
      <w:rFonts w:eastAsia="方正仿宋_GBK" w:asciiTheme="minorHAnsi" w:hAnsiTheme="minorHAnsi" w:cstheme="minorBidi"/>
      <w:i/>
      <w:iCs/>
      <w:color w:val="000000"/>
    </w:rPr>
  </w:style>
  <w:style w:type="character" w:styleId="1067" w:customStyle="1">
    <w:name w:val="文档结构图 Char3"/>
    <w:uiPriority w:val="99"/>
    <w:qFormat/>
    <w:rPr>
      <w:rFonts w:ascii="宋体"/>
      <w:sz w:val="18"/>
      <w:szCs w:val="18"/>
    </w:rPr>
  </w:style>
  <w:style w:type="character" w:styleId="1068" w:customStyle="1">
    <w:name w:val="正文首行缩进 2 Char3"/>
    <w:uiPriority w:val="0"/>
    <w:semiHidden/>
    <w:qFormat/>
    <w:rPr>
      <w:rFonts w:ascii="Arial" w:hAnsi="Arial" w:eastAsia="方正仿宋_GBK" w:cs="Arial"/>
      <w:szCs w:val="24"/>
    </w:rPr>
  </w:style>
  <w:style w:type="character" w:styleId="1069" w:customStyle="1">
    <w:name w:val="样式7 Char Char"/>
    <w:link w:val="1070"/>
    <w:uiPriority w:val="0"/>
    <w:qFormat/>
    <w:rPr>
      <w:rFonts w:ascii="宋体" w:hAnsi="宋体"/>
      <w:sz w:val="28"/>
      <w:szCs w:val="28"/>
    </w:rPr>
  </w:style>
  <w:style w:type="paragraph" w:styleId="1070" w:customStyle="1">
    <w:name w:val="样式7"/>
    <w:basedOn w:val="749"/>
    <w:link w:val="1069"/>
    <w:uiPriority w:val="0"/>
    <w:qFormat/>
    <w:pPr>
      <w:ind w:left="980" w:hanging="420"/>
      <w:spacing w:line="360" w:lineRule="auto"/>
    </w:pPr>
    <w:rPr>
      <w:rFonts w:ascii="宋体" w:hAnsi="宋体" w:eastAsiaTheme="minorEastAsia" w:cstheme="minorBidi"/>
      <w:sz w:val="28"/>
      <w:szCs w:val="28"/>
    </w:rPr>
  </w:style>
  <w:style w:type="character" w:styleId="1071" w:customStyle="1">
    <w:name w:val="WW-Absatz-Standardschriftart11"/>
    <w:uiPriority w:val="0"/>
    <w:qFormat/>
  </w:style>
  <w:style w:type="character" w:styleId="1072" w:customStyle="1">
    <w:name w:val="正文文本 3 Char3"/>
    <w:uiPriority w:val="0"/>
    <w:qFormat/>
    <w:rPr>
      <w:rFonts w:ascii="仿宋_GB2312" w:hAnsi="Arial" w:eastAsia="仿宋_GB2312"/>
      <w:sz w:val="32"/>
    </w:rPr>
  </w:style>
  <w:style w:type="character" w:styleId="1073" w:customStyle="1">
    <w:name w:val="WW8Num34z2"/>
    <w:uiPriority w:val="0"/>
    <w:qFormat/>
    <w:rPr>
      <w:rFonts w:ascii="StarSymbol" w:hAnsi="StarSymbol" w:cs="StarSymbol"/>
      <w:sz w:val="18"/>
      <w:szCs w:val="18"/>
    </w:rPr>
  </w:style>
  <w:style w:type="character" w:styleId="1074" w:customStyle="1">
    <w:name w:val="日期 Char4"/>
    <w:uiPriority w:val="0"/>
    <w:qFormat/>
    <w:rPr>
      <w:rFonts w:ascii="仿宋_GB2312" w:eastAsia="仿宋_GB2312"/>
      <w:b/>
      <w:sz w:val="36"/>
      <w:szCs w:val="24"/>
    </w:rPr>
  </w:style>
  <w:style w:type="character" w:styleId="1075" w:customStyle="1">
    <w:name w:val="正文文本缩进 3 字符1"/>
    <w:uiPriority w:val="99"/>
    <w:qFormat/>
    <w:rPr>
      <w:rFonts w:ascii="宋体" w:hAnsi="Times New Roman" w:eastAsia="方正仿宋_GBK" w:cs="Times New Roman"/>
      <w:sz w:val="16"/>
      <w:szCs w:val="16"/>
    </w:rPr>
  </w:style>
  <w:style w:type="character" w:styleId="1076" w:customStyle="1">
    <w:name w:val="正文文本缩进 3 Char3"/>
    <w:uiPriority w:val="0"/>
    <w:qFormat/>
    <w:rPr>
      <w:rFonts w:ascii="Arial Unicode MS" w:hAnsi="Arial" w:eastAsia="Arial Unicode MS"/>
      <w:sz w:val="36"/>
    </w:rPr>
  </w:style>
  <w:style w:type="character" w:styleId="1077" w:customStyle="1">
    <w:name w:val="WW8Num6z1"/>
    <w:uiPriority w:val="0"/>
    <w:qFormat/>
    <w:rPr>
      <w:rFonts w:ascii="Wingdings" w:hAnsi="Wingdings"/>
    </w:rPr>
  </w:style>
  <w:style w:type="character" w:styleId="1078" w:customStyle="1">
    <w:name w:val="正文文本 2 Char3"/>
    <w:uiPriority w:val="0"/>
    <w:qFormat/>
    <w:rPr>
      <w:szCs w:val="24"/>
    </w:rPr>
  </w:style>
  <w:style w:type="character" w:styleId="1079" w:customStyle="1">
    <w:name w:val="WW8Num32z2"/>
    <w:uiPriority w:val="0"/>
    <w:qFormat/>
    <w:rPr>
      <w:rFonts w:ascii="StarSymbol" w:hAnsi="StarSymbol" w:cs="StarSymbol"/>
      <w:sz w:val="18"/>
      <w:szCs w:val="18"/>
    </w:rPr>
  </w:style>
  <w:style w:type="character" w:styleId="1080" w:customStyle="1">
    <w:name w:val="列表段落 字符1"/>
    <w:uiPriority w:val="34"/>
    <w:qFormat/>
    <w:rPr>
      <w:rFonts w:ascii="Calibri" w:hAnsi="Calibri"/>
      <w:sz w:val="21"/>
      <w:szCs w:val="22"/>
    </w:rPr>
  </w:style>
  <w:style w:type="character" w:styleId="1081" w:customStyle="1">
    <w:name w:val="WW8Num28z0"/>
    <w:uiPriority w:val="0"/>
    <w:qFormat/>
    <w:rPr>
      <w:rFonts w:ascii="Wingdings" w:hAnsi="Wingdings" w:cs="StarSymbol"/>
      <w:sz w:val="18"/>
      <w:szCs w:val="18"/>
    </w:rPr>
  </w:style>
  <w:style w:type="character" w:styleId="1082" w:customStyle="1">
    <w:name w:val="WW8Num2z2"/>
    <w:uiPriority w:val="0"/>
    <w:qFormat/>
    <w:rPr>
      <w:rFonts w:ascii="StarSymbol" w:hAnsi="StarSymbol" w:cs="StarSymbol"/>
      <w:sz w:val="18"/>
      <w:szCs w:val="18"/>
    </w:rPr>
  </w:style>
  <w:style w:type="character" w:styleId="1083" w:customStyle="1">
    <w:name w:val="apple-converted-space"/>
    <w:basedOn w:val="759"/>
    <w:uiPriority w:val="0"/>
    <w:qFormat/>
  </w:style>
  <w:style w:type="character" w:styleId="1084" w:customStyle="1">
    <w:name w:val="WW8Num35z2"/>
    <w:uiPriority w:val="0"/>
    <w:qFormat/>
    <w:rPr>
      <w:rFonts w:ascii="StarSymbol" w:hAnsi="StarSymbol" w:cs="StarSymbol"/>
      <w:sz w:val="18"/>
      <w:szCs w:val="18"/>
    </w:rPr>
  </w:style>
  <w:style w:type="character" w:styleId="1085" w:customStyle="1">
    <w:name w:val="标题 Char3"/>
    <w:uiPriority w:val="10"/>
    <w:qFormat/>
    <w:rPr>
      <w:rFonts w:ascii="Cambria" w:hAnsi="Cambria"/>
      <w:b/>
      <w:bCs/>
      <w:sz w:val="32"/>
      <w:szCs w:val="32"/>
    </w:rPr>
  </w:style>
  <w:style w:type="character" w:styleId="1086" w:customStyle="1">
    <w:name w:val="WW8Num10z0"/>
    <w:uiPriority w:val="0"/>
    <w:qFormat/>
    <w:rPr>
      <w:rFonts w:ascii="Wingdings" w:hAnsi="Wingdings" w:cs="StarSymbol"/>
      <w:sz w:val="18"/>
      <w:szCs w:val="18"/>
    </w:rPr>
  </w:style>
  <w:style w:type="character" w:styleId="1087" w:customStyle="1">
    <w:name w:val="正文首行缩进 Char5"/>
    <w:uiPriority w:val="0"/>
    <w:semiHidden/>
    <w:qFormat/>
    <w:rPr>
      <w:rFonts w:ascii="Arial" w:hAnsi="Arial"/>
      <w:szCs w:val="21"/>
    </w:rPr>
  </w:style>
  <w:style w:type="character" w:styleId="1088" w:customStyle="1">
    <w:name w:val="WW8Num32z0"/>
    <w:uiPriority w:val="0"/>
    <w:qFormat/>
    <w:rPr>
      <w:rFonts w:ascii="Wingdings" w:hAnsi="Wingdings" w:cs="StarSymbol"/>
      <w:sz w:val="18"/>
      <w:szCs w:val="18"/>
    </w:rPr>
  </w:style>
  <w:style w:type="character" w:styleId="1089" w:customStyle="1">
    <w:name w:val="正文首行缩进 Char1"/>
    <w:uiPriority w:val="0"/>
    <w:qFormat/>
    <w:rPr>
      <w:rFonts w:ascii="Times New Roman" w:hAnsi="Times New Roman" w:eastAsia="宋体" w:cs="Times New Roman"/>
      <w:szCs w:val="24"/>
    </w:rPr>
  </w:style>
  <w:style w:type="character" w:styleId="1090" w:customStyle="1">
    <w:name w:val="标题 3 字符1"/>
    <w:uiPriority w:val="0"/>
    <w:qFormat/>
    <w:rPr>
      <w:rFonts w:ascii="仿宋" w:eastAsia="仿宋"/>
      <w:b/>
      <w:sz w:val="32"/>
      <w:szCs w:val="32"/>
    </w:rPr>
  </w:style>
  <w:style w:type="character" w:styleId="1091" w:customStyle="1">
    <w:name w:val="正文首行缩进 Char2"/>
    <w:uiPriority w:val="0"/>
    <w:qFormat/>
    <w:rPr>
      <w:rFonts w:ascii="楷体_GB2312" w:hAnsi="Arial" w:eastAsia="楷体_GB2312"/>
      <w:sz w:val="21"/>
      <w:szCs w:val="24"/>
    </w:rPr>
  </w:style>
  <w:style w:type="character" w:styleId="1092" w:customStyle="1">
    <w:name w:val="正文文本 2 字符1"/>
    <w:uiPriority w:val="99"/>
    <w:semiHidden/>
    <w:qFormat/>
    <w:rPr>
      <w:rFonts w:ascii="Times New Roman" w:hAnsi="Times New Roman" w:eastAsia="方正仿宋_GBK" w:cs="Times New Roman"/>
      <w:sz w:val="24"/>
      <w:szCs w:val="24"/>
    </w:rPr>
  </w:style>
  <w:style w:type="character" w:styleId="1093" w:customStyle="1">
    <w:name w:val="Table Heading Char1"/>
    <w:link w:val="1094"/>
    <w:uiPriority w:val="0"/>
    <w:qFormat/>
    <w:rPr>
      <w:rFonts w:ascii="Book Antiqua" w:hAnsi="Book Antiqua" w:eastAsia="黑体" w:cs="Book Antiqua"/>
      <w:bCs/>
      <w:szCs w:val="21"/>
    </w:rPr>
  </w:style>
  <w:style w:type="paragraph" w:styleId="1094" w:customStyle="1">
    <w:name w:val="Table Heading"/>
    <w:basedOn w:val="749"/>
    <w:link w:val="1093"/>
    <w:uiPriority w:val="0"/>
    <w:qFormat/>
    <w:pPr>
      <w:jc w:val="left"/>
      <w:keepNext/>
      <w:spacing w:before="80" w:after="80" w:line="240" w:lineRule="atLeast"/>
    </w:pPr>
    <w:rPr>
      <w:rFonts w:ascii="Book Antiqua" w:hAnsi="Book Antiqua" w:eastAsia="黑体" w:cs="Book Antiqua"/>
      <w:bCs/>
      <w:szCs w:val="21"/>
    </w:rPr>
  </w:style>
  <w:style w:type="character" w:styleId="1095" w:customStyle="1">
    <w:name w:val="二级采标题 字符"/>
    <w:link w:val="1096"/>
    <w:uiPriority w:val="0"/>
    <w:qFormat/>
    <w:rPr>
      <w:rFonts w:ascii="Calibri" w:hAnsi="Calibri"/>
    </w:rPr>
  </w:style>
  <w:style w:type="paragraph" w:styleId="1096" w:customStyle="1">
    <w:name w:val="二级采标题"/>
    <w:next w:val="1097"/>
    <w:link w:val="1095"/>
    <w:uiPriority w:val="0"/>
    <w:qFormat/>
    <w:pPr>
      <w:ind w:left="1134" w:hanging="1134"/>
    </w:pPr>
    <w:rPr>
      <w:rFonts w:hint="default" w:ascii="Calibri" w:hAnsi="Calibri" w:eastAsiaTheme="minorEastAsia" w:cstheme="minorBidi"/>
      <w:sz w:val="21"/>
      <w:szCs w:val="22"/>
      <w:lang w:val="en-US" w:eastAsia="zh-CN" w:bidi="ar-SA"/>
    </w:rPr>
  </w:style>
  <w:style w:type="paragraph" w:styleId="1097"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098" w:customStyle="1">
    <w:name w:val="Table Text Char"/>
    <w:link w:val="1099"/>
    <w:uiPriority w:val="0"/>
    <w:qFormat/>
    <w:rPr>
      <w:rFonts w:cs="Arial"/>
      <w:szCs w:val="21"/>
    </w:rPr>
  </w:style>
  <w:style w:type="paragraph" w:styleId="1099" w:customStyle="1">
    <w:name w:val="Table Text"/>
    <w:basedOn w:val="749"/>
    <w:link w:val="1098"/>
    <w:uiPriority w:val="0"/>
    <w:qFormat/>
    <w:pPr>
      <w:jc w:val="left"/>
      <w:spacing w:before="80" w:after="80" w:line="240" w:lineRule="atLeast"/>
    </w:pPr>
    <w:rPr>
      <w:rFonts w:cs="Arial" w:asciiTheme="minorHAnsi" w:hAnsiTheme="minorHAnsi" w:eastAsiaTheme="minorEastAsia"/>
      <w:szCs w:val="21"/>
    </w:rPr>
  </w:style>
  <w:style w:type="character" w:styleId="1100" w:customStyle="1">
    <w:name w:val="WW8Num28z2"/>
    <w:uiPriority w:val="0"/>
    <w:qFormat/>
    <w:rPr>
      <w:rFonts w:ascii="StarSymbol" w:hAnsi="StarSymbol" w:cs="StarSymbol"/>
      <w:sz w:val="18"/>
      <w:szCs w:val="18"/>
    </w:rPr>
  </w:style>
  <w:style w:type="character" w:styleId="1101" w:customStyle="1">
    <w:name w:val="标题2 Char"/>
    <w:link w:val="1102"/>
    <w:uiPriority w:val="0"/>
    <w:qFormat/>
    <w:rPr>
      <w:rFonts w:ascii="宋体" w:hAnsi="宋体"/>
      <w:b/>
      <w:bCs/>
      <w:sz w:val="28"/>
      <w:szCs w:val="28"/>
    </w:rPr>
  </w:style>
  <w:style w:type="paragraph" w:styleId="1102" w:customStyle="1">
    <w:name w:val="标题2"/>
    <w:basedOn w:val="751"/>
    <w:next w:val="749"/>
    <w:link w:val="1101"/>
    <w:uiPriority w:val="0"/>
    <w:qFormat/>
    <w:pPr>
      <w:ind w:left="425"/>
      <w:jc w:val="left"/>
      <w:spacing w:before="0" w:after="0" w:line="360" w:lineRule="auto"/>
    </w:pPr>
    <w:rPr>
      <w:rFonts w:ascii="宋体" w:hAnsi="宋体" w:eastAsiaTheme="minorEastAsia" w:cstheme="minorBidi"/>
      <w:bCs/>
      <w:sz w:val="28"/>
      <w:szCs w:val="28"/>
    </w:rPr>
  </w:style>
  <w:style w:type="character" w:styleId="1103" w:customStyle="1">
    <w:name w:val="WW8Num17z1"/>
    <w:uiPriority w:val="0"/>
    <w:qFormat/>
    <w:rPr>
      <w:rFonts w:ascii="Wingdings 2" w:hAnsi="Wingdings 2" w:cs="StarSymbol"/>
      <w:sz w:val="18"/>
      <w:szCs w:val="18"/>
    </w:rPr>
  </w:style>
  <w:style w:type="character" w:styleId="1104" w:customStyle="1">
    <w:name w:val="font01"/>
    <w:uiPriority w:val="0"/>
    <w:qFormat/>
    <w:rPr>
      <w:rFonts w:hint="eastAsia" w:ascii="楷体" w:hAnsi="楷体" w:eastAsia="楷体" w:cs="楷体"/>
      <w:color w:val="ff0000"/>
      <w:sz w:val="22"/>
      <w:szCs w:val="22"/>
      <w:u w:val="none"/>
    </w:rPr>
  </w:style>
  <w:style w:type="character" w:styleId="1105" w:customStyle="1">
    <w:name w:val="WW8Num23z0"/>
    <w:uiPriority w:val="0"/>
    <w:qFormat/>
    <w:rPr>
      <w:rFonts w:ascii="Wingdings" w:hAnsi="Wingdings" w:cs="StarSymbol"/>
      <w:sz w:val="18"/>
      <w:szCs w:val="18"/>
    </w:rPr>
  </w:style>
  <w:style w:type="character" w:styleId="1106" w:customStyle="1">
    <w:name w:val="font21"/>
    <w:uiPriority w:val="0"/>
    <w:qFormat/>
    <w:rPr>
      <w:rFonts w:hint="eastAsia" w:ascii="楷体" w:hAnsi="楷体" w:eastAsia="楷体" w:cs="楷体"/>
      <w:color w:val="000000"/>
      <w:sz w:val="22"/>
      <w:szCs w:val="22"/>
      <w:u w:val="none"/>
    </w:rPr>
  </w:style>
  <w:style w:type="character" w:styleId="1107" w:customStyle="1">
    <w:name w:val="Absatz-Standardschriftart"/>
    <w:uiPriority w:val="0"/>
    <w:qFormat/>
  </w:style>
  <w:style w:type="character" w:styleId="1108" w:customStyle="1">
    <w:name w:val="批注文字 Char1"/>
    <w:uiPriority w:val="0"/>
    <w:qFormat/>
    <w:rPr>
      <w:rFonts w:ascii="Times New Roman" w:hAnsi="Times New Roman" w:eastAsia="宋体" w:cs="Times New Roman"/>
      <w:szCs w:val="24"/>
    </w:rPr>
  </w:style>
  <w:style w:type="character" w:styleId="1109" w:customStyle="1">
    <w:name w:val="WW8Num20z1"/>
    <w:uiPriority w:val="0"/>
    <w:qFormat/>
    <w:rPr>
      <w:rFonts w:ascii="Wingdings 2" w:hAnsi="Wingdings 2" w:cs="StarSymbol"/>
      <w:sz w:val="18"/>
      <w:szCs w:val="18"/>
    </w:rPr>
  </w:style>
  <w:style w:type="character" w:styleId="1110" w:customStyle="1">
    <w:name w:val="font31"/>
    <w:uiPriority w:val="0"/>
    <w:qFormat/>
    <w:rPr>
      <w:rFonts w:hint="eastAsia" w:ascii="宋体" w:hAnsi="宋体" w:eastAsia="宋体" w:cs="宋体"/>
      <w:b/>
      <w:color w:val="000000"/>
      <w:sz w:val="24"/>
      <w:szCs w:val="24"/>
      <w:u w:val="none"/>
    </w:rPr>
  </w:style>
  <w:style w:type="character" w:styleId="1111" w:customStyle="1">
    <w:name w:val="金宏发行正文 Char Char Char"/>
    <w:uiPriority w:val="0"/>
    <w:qFormat/>
    <w:rPr>
      <w:rFonts w:hint="eastAsia" w:ascii="仿宋_GB2312" w:eastAsia="仿宋_GB2312" w:cs="宋体"/>
      <w:sz w:val="28"/>
    </w:rPr>
  </w:style>
  <w:style w:type="character" w:styleId="1112" w:customStyle="1">
    <w:name w:val="se11"/>
    <w:uiPriority w:val="0"/>
    <w:qFormat/>
    <w:rPr>
      <w:rFonts w:ascii="Tahoma" w:hAnsi="Tahoma" w:cs="Times New Roman"/>
      <w:color w:val="000000"/>
      <w:sz w:val="24"/>
      <w:lang w:bidi="ar-SA"/>
    </w:rPr>
  </w:style>
  <w:style w:type="character" w:styleId="1113" w:customStyle="1">
    <w:name w:val="WW8Num6z2"/>
    <w:uiPriority w:val="0"/>
    <w:qFormat/>
    <w:rPr>
      <w:rFonts w:ascii="StarSymbol" w:hAnsi="StarSymbol" w:cs="StarSymbol"/>
      <w:sz w:val="18"/>
      <w:szCs w:val="18"/>
    </w:rPr>
  </w:style>
  <w:style w:type="character" w:styleId="1114" w:customStyle="1">
    <w:name w:val="模板正文 Char"/>
    <w:link w:val="1115"/>
    <w:uiPriority w:val="0"/>
    <w:qFormat/>
    <w:rPr>
      <w:rFonts w:ascii="Calibri" w:hAnsi="Calibri"/>
      <w:sz w:val="28"/>
      <w:szCs w:val="21"/>
    </w:rPr>
  </w:style>
  <w:style w:type="paragraph" w:styleId="1115" w:customStyle="1">
    <w:name w:val="模板正文"/>
    <w:basedOn w:val="749"/>
    <w:link w:val="1114"/>
    <w:uiPriority w:val="0"/>
    <w:qFormat/>
    <w:pPr>
      <w:ind w:firstLine="200"/>
      <w:spacing w:line="360" w:lineRule="auto"/>
    </w:pPr>
    <w:rPr>
      <w:rFonts w:ascii="Calibri" w:hAnsi="Calibri" w:eastAsiaTheme="minorEastAsia" w:cstheme="minorBidi"/>
      <w:sz w:val="28"/>
      <w:szCs w:val="21"/>
    </w:rPr>
  </w:style>
  <w:style w:type="character" w:styleId="1116" w:customStyle="1">
    <w:name w:val="批注框文本 字符1"/>
    <w:uiPriority w:val="99"/>
    <w:qFormat/>
    <w:rPr>
      <w:rFonts w:ascii="Times New Roman" w:hAnsi="Times New Roman" w:eastAsia="方正仿宋_GBK" w:cs="Times New Roman"/>
      <w:sz w:val="18"/>
      <w:szCs w:val="18"/>
    </w:rPr>
  </w:style>
  <w:style w:type="character" w:styleId="1117" w:customStyle="1">
    <w:name w:val="标书正文 Char"/>
    <w:link w:val="1118"/>
    <w:uiPriority w:val="0"/>
    <w:qFormat/>
    <w:rPr>
      <w:rFonts w:ascii="Calibri" w:hAnsi="Calibri"/>
    </w:rPr>
  </w:style>
  <w:style w:type="paragraph" w:styleId="1118" w:customStyle="1">
    <w:name w:val="标书正文"/>
    <w:basedOn w:val="749"/>
    <w:link w:val="1117"/>
    <w:uiPriority w:val="0"/>
    <w:qFormat/>
    <w:pPr>
      <w:ind w:firstLine="200"/>
      <w:spacing w:before="120" w:line="360" w:lineRule="auto"/>
    </w:pPr>
    <w:rPr>
      <w:rFonts w:ascii="Calibri" w:hAnsi="Calibri" w:eastAsiaTheme="minorEastAsia" w:cstheme="minorBidi"/>
      <w:szCs w:val="22"/>
    </w:rPr>
  </w:style>
  <w:style w:type="character" w:styleId="1119" w:customStyle="1">
    <w:name w:val="二级条标题 字符"/>
    <w:link w:val="1120"/>
    <w:uiPriority w:val="0"/>
    <w:qFormat/>
    <w:rPr>
      <w:rFonts w:ascii="黑体" w:eastAsia="黑体"/>
    </w:rPr>
  </w:style>
  <w:style w:type="paragraph" w:styleId="1120" w:customStyle="1">
    <w:name w:val="二级条标题"/>
    <w:basedOn w:val="1121"/>
    <w:next w:val="1097"/>
    <w:link w:val="1119"/>
    <w:uiPriority w:val="0"/>
    <w:qFormat/>
    <w:pPr>
      <w:ind w:left="630"/>
      <w:tabs>
        <w:tab w:val="left" w:pos="567" w:leader="none"/>
        <w:tab w:val="left" w:pos="780" w:leader="none"/>
      </w:tabs>
      <w:outlineLvl w:val="3"/>
    </w:pPr>
  </w:style>
  <w:style w:type="paragraph" w:styleId="1121" w:customStyle="1">
    <w:name w:val="一级条标题"/>
    <w:basedOn w:val="1122"/>
    <w:next w:val="1097"/>
    <w:link w:val="1235"/>
    <w:uiPriority w:val="0"/>
    <w:qFormat/>
    <w:pPr>
      <w:ind w:left="420" w:hanging="420"/>
      <w:tabs>
        <w:tab w:val="left" w:pos="567" w:leader="none"/>
        <w:tab w:val="left" w:pos="780" w:leader="none"/>
      </w:tabs>
      <w:outlineLvl w:val="2"/>
    </w:pPr>
  </w:style>
  <w:style w:type="paragraph" w:styleId="1122" w:customStyle="1">
    <w:name w:val="章标题"/>
    <w:next w:val="1097"/>
    <w:link w:val="1443"/>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123" w:customStyle="1">
    <w:name w:val="页脚 Char1"/>
    <w:uiPriority w:val="0"/>
    <w:qFormat/>
    <w:rPr>
      <w:sz w:val="18"/>
      <w:szCs w:val="18"/>
    </w:rPr>
  </w:style>
  <w:style w:type="character" w:styleId="1124" w:customStyle="1">
    <w:name w:val="WW8Num15z1"/>
    <w:uiPriority w:val="0"/>
    <w:qFormat/>
    <w:rPr>
      <w:rFonts w:ascii="Wingdings 2" w:hAnsi="Wingdings 2" w:cs="StarSymbol"/>
      <w:sz w:val="18"/>
      <w:szCs w:val="18"/>
    </w:rPr>
  </w:style>
  <w:style w:type="character" w:styleId="1125" w:customStyle="1">
    <w:name w:val="n正文 Char"/>
    <w:link w:val="1126"/>
    <w:uiPriority w:val="0"/>
    <w:qFormat/>
    <w:rPr>
      <w:rFonts w:eastAsia="仿宋_GB2312"/>
      <w:color w:val="000000"/>
      <w:sz w:val="28"/>
      <w:szCs w:val="28"/>
    </w:rPr>
  </w:style>
  <w:style w:type="paragraph" w:styleId="1126" w:customStyle="1">
    <w:name w:val="n正文"/>
    <w:link w:val="1125"/>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127" w:customStyle="1">
    <w:name w:val="Table Text Char1"/>
    <w:uiPriority w:val="0"/>
    <w:qFormat/>
    <w:rPr>
      <w:sz w:val="21"/>
      <w:szCs w:val="21"/>
    </w:rPr>
  </w:style>
  <w:style w:type="character" w:styleId="1128" w:customStyle="1">
    <w:name w:val="正文文本缩进 Char1"/>
    <w:uiPriority w:val="0"/>
    <w:qFormat/>
    <w:rPr>
      <w:rFonts w:ascii="Calibri" w:hAnsi="Calibri" w:eastAsia="宋体" w:cs="Times New Roman"/>
    </w:rPr>
  </w:style>
  <w:style w:type="character" w:styleId="1129" w:customStyle="1">
    <w:name w:val="文章正文 Char"/>
    <w:uiPriority w:val="0"/>
    <w:qFormat/>
    <w:rPr>
      <w:rFonts w:hint="default" w:ascii="Calibri" w:hAnsi="Calibri"/>
      <w:sz w:val="21"/>
      <w:szCs w:val="24"/>
    </w:rPr>
  </w:style>
  <w:style w:type="character" w:styleId="1130" w:customStyle="1">
    <w:name w:val="GEO正文 Char"/>
    <w:link w:val="1131"/>
    <w:uiPriority w:val="0"/>
    <w:qFormat/>
    <w:rPr>
      <w:rFonts w:eastAsia="仿宋_GB2312"/>
      <w:sz w:val="28"/>
    </w:rPr>
  </w:style>
  <w:style w:type="paragraph" w:styleId="1131" w:customStyle="1">
    <w:name w:val="GEO正文"/>
    <w:basedOn w:val="749"/>
    <w:link w:val="1130"/>
    <w:uiPriority w:val="0"/>
    <w:qFormat/>
    <w:pPr>
      <w:ind w:firstLine="200"/>
      <w:spacing w:line="360" w:lineRule="auto"/>
    </w:pPr>
    <w:rPr>
      <w:rFonts w:eastAsia="仿宋_GB2312" w:asciiTheme="minorHAnsi" w:hAnsiTheme="minorHAnsi" w:cstheme="minorBidi"/>
      <w:sz w:val="28"/>
      <w:szCs w:val="22"/>
    </w:rPr>
  </w:style>
  <w:style w:type="character" w:styleId="1132" w:customStyle="1">
    <w:name w:val="WW8Num35z1"/>
    <w:uiPriority w:val="0"/>
    <w:qFormat/>
    <w:rPr>
      <w:rFonts w:ascii="Wingdings 2" w:hAnsi="Wingdings 2" w:cs="StarSymbol"/>
      <w:sz w:val="18"/>
      <w:szCs w:val="18"/>
    </w:rPr>
  </w:style>
  <w:style w:type="character" w:styleId="1133" w:customStyle="1">
    <w:name w:val="页眉 Char1"/>
    <w:uiPriority w:val="0"/>
    <w:qFormat/>
    <w:rPr>
      <w:sz w:val="18"/>
      <w:szCs w:val="18"/>
    </w:rPr>
  </w:style>
  <w:style w:type="character" w:styleId="1134" w:customStyle="1">
    <w:name w:val="WW8Num34z1"/>
    <w:uiPriority w:val="0"/>
    <w:qFormat/>
    <w:rPr>
      <w:rFonts w:ascii="Wingdings 2" w:hAnsi="Wingdings 2" w:cs="StarSymbol"/>
      <w:sz w:val="18"/>
      <w:szCs w:val="18"/>
    </w:rPr>
  </w:style>
  <w:style w:type="character" w:styleId="1135" w:customStyle="1">
    <w:name w:val="文档结构图 Char1"/>
    <w:uiPriority w:val="0"/>
    <w:qFormat/>
    <w:rPr>
      <w:rFonts w:ascii="宋体" w:hAnsi="Calibri" w:eastAsia="宋体" w:cs="Times New Roman"/>
      <w:sz w:val="18"/>
      <w:szCs w:val="18"/>
    </w:rPr>
  </w:style>
  <w:style w:type="character" w:styleId="1136" w:customStyle="1">
    <w:name w:val="WW8Num21z0"/>
    <w:uiPriority w:val="0"/>
    <w:qFormat/>
    <w:rPr>
      <w:rFonts w:ascii="Wingdings" w:hAnsi="Wingdings" w:cs="StarSymbol"/>
      <w:sz w:val="18"/>
      <w:szCs w:val="18"/>
    </w:rPr>
  </w:style>
  <w:style w:type="character" w:styleId="1137" w:customStyle="1">
    <w:name w:val="页脚 Char2"/>
    <w:uiPriority w:val="99"/>
    <w:qFormat/>
    <w:rPr>
      <w:sz w:val="18"/>
      <w:szCs w:val="18"/>
    </w:rPr>
  </w:style>
  <w:style w:type="character" w:styleId="1138" w:customStyle="1">
    <w:name w:val="WW8Num1z1"/>
    <w:uiPriority w:val="0"/>
    <w:qFormat/>
    <w:rPr>
      <w:rFonts w:ascii="Wingdings" w:hAnsi="Wingdings"/>
    </w:rPr>
  </w:style>
  <w:style w:type="character" w:styleId="1139" w:customStyle="1">
    <w:name w:val="批注主题 Char1"/>
    <w:uiPriority w:val="0"/>
    <w:qFormat/>
    <w:rPr>
      <w:rFonts w:ascii="Calibri" w:hAnsi="Calibri" w:eastAsia="宋体" w:cs="Times New Roman"/>
      <w:b/>
      <w:bCs/>
      <w:sz w:val="21"/>
      <w:szCs w:val="22"/>
    </w:rPr>
  </w:style>
  <w:style w:type="character" w:styleId="1140" w:customStyle="1">
    <w:name w:val="我的图表标题 Char"/>
    <w:uiPriority w:val="0"/>
    <w:qFormat/>
    <w:rPr>
      <w:rFonts w:hint="default" w:ascii="Cambria" w:hAnsi="Cambria" w:eastAsia="黑体" w:cs="宋体"/>
      <w:sz w:val="24"/>
    </w:rPr>
  </w:style>
  <w:style w:type="character" w:styleId="1141" w:customStyle="1">
    <w:name w:val="页眉 Char2"/>
    <w:uiPriority w:val="99"/>
    <w:qFormat/>
    <w:rPr>
      <w:sz w:val="18"/>
      <w:szCs w:val="18"/>
    </w:rPr>
  </w:style>
  <w:style w:type="character" w:styleId="1142" w:customStyle="1">
    <w:name w:val="WW8Num14z2"/>
    <w:uiPriority w:val="0"/>
    <w:qFormat/>
    <w:rPr>
      <w:rFonts w:ascii="StarSymbol" w:hAnsi="StarSymbol" w:cs="StarSymbol"/>
      <w:sz w:val="18"/>
      <w:szCs w:val="18"/>
    </w:rPr>
  </w:style>
  <w:style w:type="character" w:styleId="1143" w:customStyle="1">
    <w:name w:val="正文文本缩进 2 Char1"/>
    <w:uiPriority w:val="0"/>
    <w:qFormat/>
    <w:rPr>
      <w:rFonts w:ascii="Calibri" w:hAnsi="Calibri" w:eastAsia="宋体" w:cs="Times New Roman"/>
    </w:rPr>
  </w:style>
  <w:style w:type="character" w:styleId="1144" w:customStyle="1">
    <w:name w:val="不明显强调1"/>
    <w:uiPriority w:val="0"/>
    <w:qFormat/>
    <w:rPr>
      <w:i/>
      <w:iCs/>
      <w:color w:val="808080"/>
    </w:rPr>
  </w:style>
  <w:style w:type="character" w:styleId="1145" w:customStyle="1">
    <w:name w:val="正文文本缩进 3 Char1"/>
    <w:uiPriority w:val="0"/>
    <w:qFormat/>
    <w:rPr>
      <w:rFonts w:ascii="Calibri" w:hAnsi="Calibri" w:eastAsia="宋体" w:cs="Times New Roman"/>
      <w:sz w:val="16"/>
      <w:szCs w:val="16"/>
    </w:rPr>
  </w:style>
  <w:style w:type="character" w:styleId="1146" w:customStyle="1">
    <w:name w:val="批注文字 字符1"/>
    <w:uiPriority w:val="0"/>
    <w:qFormat/>
    <w:rPr>
      <w:rFonts w:ascii="Times New Roman" w:hAnsi="Times New Roman" w:eastAsia="方正仿宋_GBK" w:cs="Times New Roman"/>
      <w:sz w:val="24"/>
      <w:szCs w:val="24"/>
    </w:rPr>
  </w:style>
  <w:style w:type="character" w:styleId="1147" w:customStyle="1">
    <w:name w:val="纯文本 Char2"/>
    <w:uiPriority w:val="0"/>
    <w:qFormat/>
    <w:rPr>
      <w:rFonts w:ascii="宋体" w:hAnsi="Courier New" w:eastAsia="宋体" w:cs="Courier New"/>
      <w:szCs w:val="21"/>
    </w:rPr>
  </w:style>
  <w:style w:type="character" w:styleId="1148" w:customStyle="1">
    <w:name w:val="WW8Num19z1"/>
    <w:uiPriority w:val="0"/>
    <w:qFormat/>
    <w:rPr>
      <w:rFonts w:ascii="Wingdings" w:hAnsi="Wingdings"/>
    </w:rPr>
  </w:style>
  <w:style w:type="character" w:styleId="1149" w:customStyle="1">
    <w:name w:val="正文文本缩进 Char2"/>
    <w:uiPriority w:val="99"/>
    <w:semiHidden/>
    <w:qFormat/>
    <w:rPr>
      <w:sz w:val="21"/>
      <w:szCs w:val="22"/>
    </w:rPr>
  </w:style>
  <w:style w:type="character" w:styleId="1150" w:customStyle="1">
    <w:name w:val="WW8Num14z7"/>
    <w:uiPriority w:val="0"/>
    <w:qFormat/>
    <w:rPr>
      <w:rFonts w:ascii="Wingdings" w:hAnsi="Wingdings"/>
    </w:rPr>
  </w:style>
  <w:style w:type="character" w:styleId="1151" w:customStyle="1">
    <w:name w:val="正文文本缩进 2 Char2"/>
    <w:uiPriority w:val="99"/>
    <w:semiHidden/>
    <w:qFormat/>
    <w:rPr>
      <w:sz w:val="21"/>
      <w:szCs w:val="22"/>
    </w:rPr>
  </w:style>
  <w:style w:type="character" w:styleId="1152" w:customStyle="1">
    <w:name w:val="WW8Num23z1"/>
    <w:uiPriority w:val="0"/>
    <w:qFormat/>
    <w:rPr>
      <w:rFonts w:ascii="Wingdings 2" w:hAnsi="Wingdings 2" w:cs="StarSymbol"/>
      <w:sz w:val="18"/>
      <w:szCs w:val="18"/>
    </w:rPr>
  </w:style>
  <w:style w:type="character" w:styleId="1153" w:customStyle="1">
    <w:name w:val="批注框文本 Char1"/>
    <w:uiPriority w:val="0"/>
    <w:qFormat/>
    <w:rPr>
      <w:sz w:val="18"/>
      <w:szCs w:val="18"/>
    </w:rPr>
  </w:style>
  <w:style w:type="character" w:styleId="1154" w:customStyle="1">
    <w:name w:val="WW8Num3z2"/>
    <w:uiPriority w:val="0"/>
    <w:qFormat/>
    <w:rPr>
      <w:rFonts w:ascii="StarSymbol" w:hAnsi="StarSymbol" w:cs="StarSymbol"/>
      <w:sz w:val="18"/>
      <w:szCs w:val="18"/>
    </w:rPr>
  </w:style>
  <w:style w:type="character" w:styleId="1155" w:customStyle="1">
    <w:name w:val="文档结构图 Char2"/>
    <w:uiPriority w:val="99"/>
    <w:qFormat/>
    <w:rPr>
      <w:rFonts w:ascii="宋体"/>
      <w:sz w:val="18"/>
      <w:szCs w:val="18"/>
    </w:rPr>
  </w:style>
  <w:style w:type="character" w:styleId="1156" w:customStyle="1">
    <w:name w:val="样式 InfoBlue + 倾斜 Char"/>
    <w:uiPriority w:val="0"/>
    <w:qFormat/>
    <w:rPr>
      <w:color w:val="0000ff"/>
      <w:sz w:val="21"/>
    </w:rPr>
  </w:style>
  <w:style w:type="character" w:styleId="1157" w:customStyle="1">
    <w:name w:val="批注文字 Char2"/>
    <w:uiPriority w:val="0"/>
    <w:qFormat/>
    <w:rPr>
      <w:sz w:val="21"/>
      <w:szCs w:val="22"/>
    </w:rPr>
  </w:style>
  <w:style w:type="character" w:styleId="1158" w:customStyle="1">
    <w:name w:val="批注主题 Char2"/>
    <w:uiPriority w:val="0"/>
    <w:qFormat/>
    <w:rPr>
      <w:b/>
      <w:bCs/>
      <w:sz w:val="21"/>
      <w:szCs w:val="22"/>
    </w:rPr>
  </w:style>
  <w:style w:type="character" w:styleId="1159" w:customStyle="1">
    <w:name w:val="Char Char6"/>
    <w:uiPriority w:val="0"/>
    <w:qFormat/>
    <w:rPr>
      <w:b/>
      <w:bCs/>
      <w:sz w:val="44"/>
      <w:szCs w:val="44"/>
    </w:rPr>
  </w:style>
  <w:style w:type="character" w:styleId="1160" w:customStyle="1">
    <w:name w:val="题注 Char"/>
    <w:link w:val="768"/>
    <w:uiPriority w:val="0"/>
    <w:qFormat/>
    <w:rPr>
      <w:rFonts w:ascii="Cambria" w:hAnsi="Cambria" w:eastAsia="黑体"/>
    </w:rPr>
  </w:style>
  <w:style w:type="character" w:styleId="1161" w:customStyle="1">
    <w:name w:val="p0 Char"/>
    <w:link w:val="1162"/>
    <w:uiPriority w:val="0"/>
    <w:qFormat/>
    <w:rPr>
      <w:szCs w:val="21"/>
    </w:rPr>
  </w:style>
  <w:style w:type="paragraph" w:styleId="1162" w:customStyle="1">
    <w:name w:val="p0"/>
    <w:basedOn w:val="749"/>
    <w:link w:val="1161"/>
    <w:uiPriority w:val="0"/>
    <w:qFormat/>
    <w:pPr>
      <w:widowControl/>
    </w:pPr>
    <w:rPr>
      <w:rFonts w:asciiTheme="minorHAnsi" w:hAnsiTheme="minorHAnsi" w:eastAsiaTheme="minorEastAsia" w:cstheme="minorBidi"/>
      <w:szCs w:val="21"/>
    </w:rPr>
  </w:style>
  <w:style w:type="character" w:styleId="1163" w:customStyle="1">
    <w:name w:val="脚注文本 Char3"/>
    <w:uiPriority w:val="0"/>
    <w:qFormat/>
    <w:rPr>
      <w:rFonts w:ascii="Calibri" w:hAnsi="Calibri"/>
      <w:sz w:val="18"/>
      <w:szCs w:val="18"/>
    </w:rPr>
  </w:style>
  <w:style w:type="character" w:styleId="1164" w:customStyle="1">
    <w:name w:val="标准文本 Char"/>
    <w:link w:val="1165"/>
    <w:uiPriority w:val="0"/>
    <w:qFormat/>
    <w:rPr>
      <w:rFonts w:cs="宋体"/>
      <w:szCs w:val="21"/>
    </w:rPr>
  </w:style>
  <w:style w:type="paragraph" w:styleId="1165" w:customStyle="1">
    <w:name w:val="标准文本"/>
    <w:basedOn w:val="749"/>
    <w:link w:val="1164"/>
    <w:uiPriority w:val="0"/>
    <w:qFormat/>
    <w:pPr>
      <w:ind w:firstLine="420"/>
      <w:spacing w:line="360" w:lineRule="auto"/>
    </w:pPr>
    <w:rPr>
      <w:rFonts w:cs="宋体" w:asciiTheme="minorHAnsi" w:hAnsiTheme="minorHAnsi" w:eastAsiaTheme="minorEastAsia"/>
      <w:szCs w:val="21"/>
    </w:rPr>
  </w:style>
  <w:style w:type="character" w:styleId="1166" w:customStyle="1">
    <w:name w:val="普通(网站) Char1"/>
    <w:link w:val="812"/>
    <w:uiPriority w:val="0"/>
    <w:qFormat/>
    <w:rPr>
      <w:rFonts w:ascii="宋体" w:hAnsi="宋体" w:cs="宋体"/>
      <w:color w:val="000000"/>
      <w:sz w:val="24"/>
      <w:szCs w:val="24"/>
    </w:rPr>
  </w:style>
  <w:style w:type="character" w:styleId="1167" w:customStyle="1">
    <w:name w:val="无间隔 Char"/>
    <w:link w:val="1168"/>
    <w:uiPriority w:val="0"/>
    <w:qFormat/>
    <w:rPr>
      <w:rFonts w:ascii="Calibri" w:hAnsi="Calibri"/>
    </w:rPr>
  </w:style>
  <w:style w:type="paragraph" w:styleId="1168">
    <w:name w:val="No Spacing"/>
    <w:link w:val="1167"/>
    <w:uiPriority w:val="0"/>
    <w:qFormat/>
    <w:pPr>
      <w:jc w:val="both"/>
      <w:widowControl w:val="off"/>
    </w:pPr>
    <w:rPr>
      <w:rFonts w:hint="default" w:ascii="Calibri" w:hAnsi="Calibri" w:eastAsiaTheme="minorEastAsia" w:cstheme="minorBidi"/>
      <w:sz w:val="21"/>
      <w:szCs w:val="22"/>
      <w:lang w:val="en-US" w:eastAsia="zh-CN" w:bidi="ar-SA"/>
    </w:rPr>
  </w:style>
  <w:style w:type="character" w:styleId="1169" w:customStyle="1">
    <w:name w:val="页码1"/>
    <w:basedOn w:val="759"/>
    <w:uiPriority w:val="0"/>
    <w:qFormat/>
  </w:style>
  <w:style w:type="character" w:styleId="1170" w:customStyle="1">
    <w:name w:val="11111 Char"/>
    <w:uiPriority w:val="0"/>
    <w:qFormat/>
    <w:rPr>
      <w:rFonts w:hint="eastAsia" w:ascii="宋体" w:hAnsi="宋体" w:eastAsia="宋体" w:cs="宋体"/>
      <w:color w:val="000000"/>
      <w:sz w:val="24"/>
      <w:szCs w:val="24"/>
      <w:lang w:val="zh-CN"/>
    </w:rPr>
  </w:style>
  <w:style w:type="character" w:styleId="1171" w:customStyle="1">
    <w:name w:val="正文文本 Char1"/>
    <w:uiPriority w:val="0"/>
    <w:qFormat/>
    <w:rPr>
      <w:rFonts w:ascii="Times New Roman" w:hAnsi="Times New Roman" w:eastAsia="宋体" w:cs="Times New Roman"/>
      <w:szCs w:val="24"/>
    </w:rPr>
  </w:style>
  <w:style w:type="character" w:styleId="1172" w:customStyle="1">
    <w:name w:val="WW8Num26z1"/>
    <w:uiPriority w:val="0"/>
    <w:qFormat/>
    <w:rPr>
      <w:rFonts w:ascii="Wingdings 2" w:hAnsi="Wingdings 2" w:cs="StarSymbol"/>
      <w:sz w:val="18"/>
      <w:szCs w:val="18"/>
    </w:rPr>
  </w:style>
  <w:style w:type="character" w:styleId="1173" w:customStyle="1">
    <w:name w:val="font51"/>
    <w:uiPriority w:val="0"/>
    <w:qFormat/>
    <w:rPr>
      <w:rFonts w:hint="default" w:ascii="Arial" w:hAnsi="Arial" w:cs="Arial"/>
      <w:color w:val="000000"/>
      <w:sz w:val="20"/>
      <w:szCs w:val="20"/>
      <w:u w:val="none"/>
    </w:rPr>
  </w:style>
  <w:style w:type="character" w:styleId="1174" w:customStyle="1">
    <w:name w:val="WW8Num25z0"/>
    <w:uiPriority w:val="0"/>
    <w:qFormat/>
    <w:rPr>
      <w:rFonts w:ascii="Wingdings" w:hAnsi="Wingdings" w:cs="StarSymbol"/>
      <w:sz w:val="18"/>
      <w:szCs w:val="18"/>
    </w:rPr>
  </w:style>
  <w:style w:type="character" w:styleId="1175" w:customStyle="1">
    <w:name w:val="paramlista1"/>
    <w:uiPriority w:val="0"/>
    <w:qFormat/>
    <w:rPr>
      <w:rFonts w:ascii="Calibri" w:hAnsi="Calibri" w:eastAsia="宋体" w:cs="Times New Roman"/>
      <w:sz w:val="18"/>
      <w:szCs w:val="18"/>
    </w:rPr>
  </w:style>
  <w:style w:type="character" w:styleId="1176" w:customStyle="1">
    <w:name w:val="high-light-bg4"/>
    <w:uiPriority w:val="0"/>
    <w:qFormat/>
  </w:style>
  <w:style w:type="character" w:styleId="1177" w:customStyle="1">
    <w:name w:val="Char Char201"/>
    <w:uiPriority w:val="0"/>
    <w:qFormat/>
    <w:rPr>
      <w:rFonts w:ascii="楷体_GB2312" w:eastAsia="楷体_GB2312"/>
      <w:sz w:val="28"/>
    </w:rPr>
  </w:style>
  <w:style w:type="character" w:styleId="1178" w:customStyle="1">
    <w:name w:val="页脚 字符1"/>
    <w:uiPriority w:val="99"/>
    <w:qFormat/>
    <w:rPr>
      <w:rFonts w:ascii="Times New Roman" w:hAnsi="Times New Roman" w:eastAsia="方正仿宋_GBK" w:cs="Times New Roman"/>
      <w:sz w:val="18"/>
      <w:szCs w:val="18"/>
    </w:rPr>
  </w:style>
  <w:style w:type="character" w:styleId="1179" w:customStyle="1">
    <w:name w:val="font41"/>
    <w:uiPriority w:val="0"/>
    <w:qFormat/>
    <w:rPr>
      <w:rFonts w:hint="eastAsia" w:ascii="宋体" w:hAnsi="宋体" w:eastAsia="宋体" w:cs="宋体"/>
      <w:color w:val="000000"/>
      <w:sz w:val="20"/>
      <w:szCs w:val="20"/>
      <w:u w:val="none"/>
    </w:rPr>
  </w:style>
  <w:style w:type="character" w:styleId="1180" w:customStyle="1">
    <w:name w:val="WW8Num38z0"/>
    <w:uiPriority w:val="0"/>
    <w:qFormat/>
    <w:rPr>
      <w:rFonts w:ascii="Wingdings" w:hAnsi="Wingdings" w:cs="StarSymbol"/>
      <w:sz w:val="18"/>
      <w:szCs w:val="18"/>
    </w:rPr>
  </w:style>
  <w:style w:type="character" w:styleId="1181" w:customStyle="1">
    <w:name w:val="+正文 Char3"/>
    <w:link w:val="1182"/>
    <w:uiPriority w:val="0"/>
    <w:qFormat/>
    <w:rPr>
      <w:sz w:val="28"/>
    </w:rPr>
  </w:style>
  <w:style w:type="paragraph" w:styleId="1182" w:customStyle="1">
    <w:name w:val="+正文"/>
    <w:basedOn w:val="749"/>
    <w:link w:val="1181"/>
    <w:uiPriority w:val="0"/>
    <w:qFormat/>
    <w:pPr>
      <w:ind w:firstLine="200"/>
      <w:spacing w:line="360" w:lineRule="auto"/>
    </w:pPr>
    <w:rPr>
      <w:rFonts w:asciiTheme="minorHAnsi" w:hAnsiTheme="minorHAnsi" w:eastAsiaTheme="minorEastAsia" w:cstheme="minorBidi"/>
      <w:sz w:val="28"/>
      <w:szCs w:val="22"/>
    </w:rPr>
  </w:style>
  <w:style w:type="character" w:styleId="1183" w:customStyle="1">
    <w:name w:val="正文文本 3 字符1"/>
    <w:uiPriority w:val="99"/>
    <w:qFormat/>
    <w:rPr>
      <w:rFonts w:ascii="Times New Roman" w:hAnsi="Times New Roman" w:eastAsia="方正仿宋_GBK" w:cs="Times New Roman"/>
      <w:sz w:val="16"/>
      <w:szCs w:val="16"/>
    </w:rPr>
  </w:style>
  <w:style w:type="character" w:styleId="1184" w:customStyle="1">
    <w:name w:val="Char Char171"/>
    <w:uiPriority w:val="0"/>
    <w:qFormat/>
    <w:rPr>
      <w:rFonts w:ascii="Arial" w:hAnsi="Arial" w:eastAsia="黑体"/>
      <w:b/>
      <w:spacing w:val="-2"/>
      <w:position w:val="-6"/>
      <w:sz w:val="24"/>
    </w:rPr>
  </w:style>
  <w:style w:type="character" w:styleId="1185" w:customStyle="1">
    <w:name w:val="style241"/>
    <w:uiPriority w:val="0"/>
    <w:qFormat/>
    <w:rPr>
      <w:rFonts w:hint="eastAsia" w:ascii="宋体" w:hAnsi="宋体" w:eastAsia="宋体"/>
      <w:color w:val="333333"/>
      <w:lang w:val="en-US" w:eastAsia="zh-CN" w:bidi="ar-SA"/>
    </w:rPr>
  </w:style>
  <w:style w:type="character" w:styleId="1186" w:customStyle="1">
    <w:name w:val="fontstyle01"/>
    <w:uiPriority w:val="0"/>
    <w:qFormat/>
    <w:rPr>
      <w:rFonts w:hint="default" w:ascii="楷体" w:hAnsi="楷体"/>
      <w:color w:val="000000"/>
      <w:sz w:val="24"/>
      <w:szCs w:val="24"/>
    </w:rPr>
  </w:style>
  <w:style w:type="character" w:styleId="1187" w:customStyle="1">
    <w:name w:val="Numbering Symbols"/>
    <w:uiPriority w:val="0"/>
    <w:qFormat/>
  </w:style>
  <w:style w:type="character" w:styleId="1188" w:customStyle="1">
    <w:name w:val="标题 1 Char1"/>
    <w:uiPriority w:val="0"/>
    <w:qFormat/>
    <w:rPr>
      <w:b/>
      <w:sz w:val="44"/>
    </w:rPr>
  </w:style>
  <w:style w:type="character" w:styleId="1189" w:customStyle="1">
    <w:name w:val="引用 Char1"/>
    <w:uiPriority w:val="29"/>
    <w:qFormat/>
    <w:rPr>
      <w:i/>
      <w:iCs/>
      <w:color w:val="404040"/>
      <w:sz w:val="21"/>
    </w:rPr>
  </w:style>
  <w:style w:type="character" w:styleId="1190" w:customStyle="1">
    <w:name w:val="Char Char181"/>
    <w:uiPriority w:val="0"/>
    <w:qFormat/>
    <w:rPr>
      <w:rFonts w:ascii="宋体"/>
      <w:b/>
      <w:spacing w:val="-2"/>
      <w:position w:val="-6"/>
      <w:sz w:val="28"/>
    </w:rPr>
  </w:style>
  <w:style w:type="character" w:styleId="1191" w:customStyle="1">
    <w:name w:val="Table Heading Char"/>
    <w:uiPriority w:val="0"/>
    <w:qFormat/>
    <w:rPr>
      <w:rFonts w:hint="default" w:ascii="Book Antiqua" w:hAnsi="Book Antiqua" w:eastAsia="黑体"/>
      <w:bCs/>
      <w:sz w:val="21"/>
      <w:szCs w:val="21"/>
    </w:rPr>
  </w:style>
  <w:style w:type="character" w:styleId="1192" w:customStyle="1">
    <w:name w:val="Char Char151"/>
    <w:uiPriority w:val="0"/>
    <w:qFormat/>
    <w:rPr>
      <w:rFonts w:ascii="Arial" w:hAnsi="Arial" w:eastAsia="黑体"/>
      <w:spacing w:val="-2"/>
      <w:position w:val="-6"/>
      <w:sz w:val="24"/>
    </w:rPr>
  </w:style>
  <w:style w:type="character" w:styleId="1193" w:customStyle="1">
    <w:name w:val="WW8Num14z1"/>
    <w:uiPriority w:val="0"/>
    <w:qFormat/>
    <w:rPr>
      <w:rFonts w:ascii="Wingdings 2" w:hAnsi="Wingdings 2" w:cs="StarSymbol"/>
      <w:sz w:val="18"/>
      <w:szCs w:val="18"/>
    </w:rPr>
  </w:style>
  <w:style w:type="character" w:styleId="1194" w:customStyle="1">
    <w:name w:val="font111"/>
    <w:uiPriority w:val="0"/>
    <w:qFormat/>
    <w:rPr>
      <w:rFonts w:hint="eastAsia" w:ascii="宋体" w:hAnsi="宋体" w:eastAsia="宋体" w:cs="宋体"/>
      <w:color w:val="000000"/>
      <w:sz w:val="21"/>
      <w:szCs w:val="21"/>
      <w:u w:val="none"/>
    </w:rPr>
  </w:style>
  <w:style w:type="character" w:styleId="1195" w:customStyle="1">
    <w:name w:val="样式2 Char"/>
    <w:uiPriority w:val="0"/>
    <w:qFormat/>
    <w:rPr>
      <w:rFonts w:hint="eastAsia" w:ascii="方正仿宋_GBK" w:eastAsia="方正仿宋_GBK"/>
      <w:bCs/>
      <w:sz w:val="32"/>
      <w:szCs w:val="24"/>
    </w:rPr>
  </w:style>
  <w:style w:type="character" w:styleId="1196" w:customStyle="1">
    <w:name w:val="Char Char18"/>
    <w:uiPriority w:val="0"/>
    <w:qFormat/>
    <w:rPr>
      <w:rFonts w:ascii="宋体"/>
      <w:b/>
      <w:spacing w:val="-2"/>
      <w:position w:val="-6"/>
      <w:sz w:val="28"/>
    </w:rPr>
  </w:style>
  <w:style w:type="character" w:styleId="1197" w:customStyle="1">
    <w:name w:val="WW8Num25z7"/>
    <w:uiPriority w:val="0"/>
    <w:qFormat/>
    <w:rPr>
      <w:rFonts w:ascii="Wingdings" w:hAnsi="Wingdings"/>
    </w:rPr>
  </w:style>
  <w:style w:type="character" w:styleId="1198" w:customStyle="1">
    <w:name w:val="font71"/>
    <w:uiPriority w:val="0"/>
    <w:qFormat/>
    <w:rPr>
      <w:rFonts w:hint="default" w:ascii="Arial" w:hAnsi="Arial" w:cs="Arial"/>
      <w:color w:val="000000"/>
      <w:sz w:val="20"/>
      <w:szCs w:val="20"/>
      <w:u w:val="none"/>
    </w:rPr>
  </w:style>
  <w:style w:type="character" w:styleId="1199" w:customStyle="1">
    <w:name w:val="WW8Num8z0"/>
    <w:uiPriority w:val="0"/>
    <w:qFormat/>
    <w:rPr>
      <w:rFonts w:ascii="Wingdings" w:hAnsi="Wingdings" w:cs="StarSymbol"/>
      <w:sz w:val="18"/>
      <w:szCs w:val="18"/>
    </w:rPr>
  </w:style>
  <w:style w:type="character" w:styleId="1200" w:customStyle="1">
    <w:name w:val="页码2"/>
    <w:basedOn w:val="759"/>
    <w:uiPriority w:val="0"/>
    <w:qFormat/>
  </w:style>
  <w:style w:type="character" w:styleId="1201" w:customStyle="1">
    <w:name w:val="WW8Num12z0"/>
    <w:uiPriority w:val="0"/>
    <w:qFormat/>
    <w:rPr>
      <w:rFonts w:ascii="Wingdings" w:hAnsi="Wingdings" w:cs="StarSymbol"/>
      <w:sz w:val="18"/>
      <w:szCs w:val="18"/>
    </w:rPr>
  </w:style>
  <w:style w:type="character" w:styleId="1202" w:customStyle="1">
    <w:name w:val="方案文档 Char"/>
    <w:link w:val="1203"/>
    <w:uiPriority w:val="0"/>
    <w:qFormat/>
    <w:rPr>
      <w:sz w:val="24"/>
      <w:szCs w:val="24"/>
    </w:rPr>
  </w:style>
  <w:style w:type="paragraph" w:styleId="1203" w:customStyle="1">
    <w:name w:val="方案文档"/>
    <w:link w:val="1202"/>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204" w:customStyle="1">
    <w:name w:val="称呼 Char3"/>
    <w:uiPriority w:val="0"/>
    <w:qFormat/>
    <w:rPr>
      <w:rFonts w:ascii="Arial" w:hAnsi="Arial" w:eastAsia="方正仿宋_GBK" w:cs="Arial"/>
    </w:rPr>
  </w:style>
  <w:style w:type="character" w:styleId="1205" w:customStyle="1">
    <w:name w:val="font141"/>
    <w:uiPriority w:val="0"/>
    <w:qFormat/>
    <w:rPr>
      <w:rFonts w:hint="eastAsia" w:ascii="宋体" w:hAnsi="宋体" w:eastAsia="宋体" w:cs="宋体"/>
      <w:color w:val="000000"/>
      <w:sz w:val="20"/>
      <w:szCs w:val="20"/>
      <w:u w:val="none"/>
    </w:rPr>
  </w:style>
  <w:style w:type="character" w:styleId="1206" w:customStyle="1">
    <w:name w:val="WW8Num13z2"/>
    <w:uiPriority w:val="0"/>
    <w:qFormat/>
    <w:rPr>
      <w:rFonts w:ascii="StarSymbol" w:hAnsi="StarSymbol" w:cs="StarSymbol"/>
      <w:sz w:val="18"/>
      <w:szCs w:val="18"/>
    </w:rPr>
  </w:style>
  <w:style w:type="character" w:styleId="1207" w:customStyle="1">
    <w:name w:val="项目编号B Char"/>
    <w:link w:val="1208"/>
    <w:uiPriority w:val="0"/>
    <w:qFormat/>
    <w:rPr>
      <w:sz w:val="24"/>
      <w:szCs w:val="24"/>
    </w:rPr>
  </w:style>
  <w:style w:type="paragraph" w:styleId="1208" w:customStyle="1">
    <w:name w:val="项目编号B"/>
    <w:link w:val="1207"/>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209" w:customStyle="1">
    <w:name w:val="WW8Num33z1"/>
    <w:uiPriority w:val="0"/>
    <w:qFormat/>
    <w:rPr>
      <w:rFonts w:ascii="Wingdings 2" w:hAnsi="Wingdings 2" w:cs="StarSymbol"/>
      <w:sz w:val="18"/>
      <w:szCs w:val="18"/>
    </w:rPr>
  </w:style>
  <w:style w:type="character" w:styleId="1210" w:customStyle="1">
    <w:name w:val="项目编号A Char Char"/>
    <w:link w:val="1211"/>
    <w:uiPriority w:val="0"/>
    <w:qFormat/>
    <w:rPr>
      <w:sz w:val="24"/>
      <w:szCs w:val="24"/>
    </w:rPr>
  </w:style>
  <w:style w:type="paragraph" w:styleId="1211" w:customStyle="1">
    <w:name w:val="项目编号A"/>
    <w:link w:val="1210"/>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212" w:customStyle="1">
    <w:name w:val="style11"/>
    <w:uiPriority w:val="0"/>
    <w:qFormat/>
    <w:rPr>
      <w:color w:val="ff0000"/>
    </w:rPr>
  </w:style>
  <w:style w:type="character" w:styleId="1213" w:customStyle="1">
    <w:name w:val="Char Char15"/>
    <w:uiPriority w:val="0"/>
    <w:qFormat/>
    <w:rPr>
      <w:rFonts w:ascii="Arial" w:hAnsi="Arial" w:eastAsia="黑体"/>
      <w:spacing w:val="-2"/>
      <w:position w:val="-6"/>
      <w:sz w:val="24"/>
    </w:rPr>
  </w:style>
  <w:style w:type="character" w:styleId="1214" w:customStyle="1">
    <w:name w:val="WW8Num14z0"/>
    <w:uiPriority w:val="0"/>
    <w:qFormat/>
    <w:rPr>
      <w:rFonts w:ascii="Wingdings" w:hAnsi="Wingdings" w:cs="StarSymbol"/>
      <w:sz w:val="18"/>
      <w:szCs w:val="18"/>
    </w:rPr>
  </w:style>
  <w:style w:type="character" w:styleId="1215" w:customStyle="1">
    <w:name w:val="Char Char17"/>
    <w:uiPriority w:val="0"/>
    <w:qFormat/>
    <w:rPr>
      <w:rFonts w:ascii="Arial" w:hAnsi="Arial" w:eastAsia="黑体"/>
      <w:b/>
      <w:spacing w:val="-2"/>
      <w:position w:val="-6"/>
      <w:sz w:val="24"/>
    </w:rPr>
  </w:style>
  <w:style w:type="character" w:styleId="1216" w:customStyle="1">
    <w:name w:val="表格内容 Char"/>
    <w:uiPriority w:val="0"/>
    <w:qFormat/>
    <w:rPr>
      <w:rFonts w:hint="eastAsia" w:ascii="微软雅黑" w:hAnsi="微软雅黑" w:eastAsia="微软雅黑"/>
      <w:sz w:val="18"/>
      <w:szCs w:val="24"/>
      <w:lang w:val="en-GB"/>
    </w:rPr>
  </w:style>
  <w:style w:type="character" w:styleId="1217" w:customStyle="1">
    <w:name w:val="武汉表格 Char"/>
    <w:link w:val="1218"/>
    <w:uiPriority w:val="0"/>
    <w:qFormat/>
    <w:rPr>
      <w:rFonts w:eastAsia="黑体"/>
      <w:szCs w:val="21"/>
    </w:rPr>
  </w:style>
  <w:style w:type="paragraph" w:styleId="1218" w:customStyle="1">
    <w:name w:val="武汉表格"/>
    <w:basedOn w:val="749"/>
    <w:link w:val="1217"/>
    <w:uiPriority w:val="0"/>
    <w:qFormat/>
    <w:rPr>
      <w:rFonts w:eastAsia="黑体" w:asciiTheme="minorHAnsi" w:hAnsiTheme="minorHAnsi" w:cstheme="minorBidi"/>
      <w:szCs w:val="21"/>
    </w:rPr>
  </w:style>
  <w:style w:type="character" w:styleId="1219" w:customStyle="1">
    <w:name w:val="WW8Num12z1"/>
    <w:uiPriority w:val="0"/>
    <w:qFormat/>
    <w:rPr>
      <w:rFonts w:ascii="Wingdings 2" w:hAnsi="Wingdings 2" w:cs="StarSymbol"/>
      <w:sz w:val="18"/>
      <w:szCs w:val="18"/>
    </w:rPr>
  </w:style>
  <w:style w:type="character" w:styleId="1220" w:customStyle="1">
    <w:name w:val="Char Char20"/>
    <w:uiPriority w:val="0"/>
    <w:qFormat/>
    <w:rPr>
      <w:rFonts w:ascii="楷体_GB2312" w:eastAsia="楷体_GB2312"/>
      <w:sz w:val="28"/>
    </w:rPr>
  </w:style>
  <w:style w:type="character" w:styleId="1221" w:customStyle="1">
    <w:name w:val="con_text1"/>
    <w:uiPriority w:val="0"/>
    <w:qFormat/>
  </w:style>
  <w:style w:type="character" w:styleId="1222" w:customStyle="1">
    <w:name w:val="批注引用2"/>
    <w:uiPriority w:val="0"/>
    <w:qFormat/>
    <w:rPr>
      <w:sz w:val="21"/>
      <w:szCs w:val="21"/>
    </w:rPr>
  </w:style>
  <w:style w:type="character" w:styleId="1223" w:customStyle="1">
    <w:name w:val="WW8Num5z2"/>
    <w:uiPriority w:val="0"/>
    <w:qFormat/>
    <w:rPr>
      <w:rFonts w:ascii="StarSymbol" w:hAnsi="StarSymbol" w:cs="StarSymbol"/>
      <w:sz w:val="18"/>
      <w:szCs w:val="18"/>
    </w:rPr>
  </w:style>
  <w:style w:type="character" w:styleId="1224" w:customStyle="1">
    <w:name w:val="正文缩进 Char2"/>
    <w:uiPriority w:val="0"/>
    <w:qFormat/>
    <w:rPr>
      <w:rFonts w:eastAsia="宋体"/>
      <w:sz w:val="21"/>
      <w:lang w:val="en-US" w:eastAsia="zh-CN" w:bidi="ar-SA"/>
    </w:rPr>
  </w:style>
  <w:style w:type="character" w:styleId="1225"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26" w:customStyle="1">
    <w:name w:val="Char Char16"/>
    <w:uiPriority w:val="0"/>
    <w:qFormat/>
    <w:rPr>
      <w:rFonts w:ascii="宋体"/>
      <w:b/>
      <w:spacing w:val="-2"/>
      <w:position w:val="-6"/>
      <w:sz w:val="24"/>
    </w:rPr>
  </w:style>
  <w:style w:type="character" w:styleId="1227" w:customStyle="1">
    <w:name w:val="批注主题 字符1"/>
    <w:uiPriority w:val="99"/>
    <w:qFormat/>
    <w:rPr>
      <w:rFonts w:ascii="Times New Roman" w:hAnsi="Times New Roman" w:eastAsia="方正仿宋_GBK" w:cs="Times New Roman"/>
      <w:b/>
      <w:bCs/>
      <w:sz w:val="24"/>
      <w:szCs w:val="24"/>
    </w:rPr>
  </w:style>
  <w:style w:type="character" w:styleId="1228" w:customStyle="1">
    <w:name w:val="Char Char161"/>
    <w:uiPriority w:val="0"/>
    <w:qFormat/>
    <w:rPr>
      <w:rFonts w:ascii="宋体"/>
      <w:b/>
      <w:spacing w:val="-2"/>
      <w:position w:val="-6"/>
      <w:sz w:val="24"/>
    </w:rPr>
  </w:style>
  <w:style w:type="character" w:styleId="1229" w:customStyle="1">
    <w:name w:val="引用 Char"/>
    <w:uiPriority w:val="0"/>
    <w:qFormat/>
    <w:rPr>
      <w:rFonts w:ascii="Times New Roman" w:hAnsi="Times New Roman" w:eastAsia="方正仿宋_GBK" w:cs="Times New Roman"/>
      <w:i/>
      <w:iCs/>
      <w:color w:val="000000"/>
      <w:sz w:val="24"/>
      <w:szCs w:val="20"/>
    </w:rPr>
  </w:style>
  <w:style w:type="character" w:styleId="1230" w:customStyle="1">
    <w:name w:val="标题 3 Char1"/>
    <w:uiPriority w:val="0"/>
    <w:qFormat/>
    <w:rPr>
      <w:b/>
      <w:sz w:val="32"/>
    </w:rPr>
  </w:style>
  <w:style w:type="character" w:styleId="1231" w:customStyle="1">
    <w:name w:val="InfoBlue Char"/>
    <w:uiPriority w:val="0"/>
    <w:qFormat/>
    <w:rPr>
      <w:color w:val="0000ff"/>
      <w:sz w:val="21"/>
    </w:rPr>
  </w:style>
  <w:style w:type="character" w:styleId="1232" w:customStyle="1">
    <w:name w:val="副标题 Char3"/>
    <w:uiPriority w:val="0"/>
    <w:qFormat/>
    <w:rPr>
      <w:b/>
      <w:bCs/>
      <w:sz w:val="32"/>
      <w:szCs w:val="32"/>
    </w:rPr>
  </w:style>
  <w:style w:type="character" w:styleId="1233" w:customStyle="1">
    <w:name w:val="title_orange1"/>
    <w:uiPriority w:val="0"/>
    <w:qFormat/>
    <w:rPr>
      <w:b/>
      <w:bCs/>
      <w:color w:val="cc6600"/>
      <w:sz w:val="33"/>
      <w:szCs w:val="33"/>
      <w:u w:val="none"/>
    </w:rPr>
  </w:style>
  <w:style w:type="character" w:styleId="1234" w:customStyle="1">
    <w:name w:val="font61"/>
    <w:uiPriority w:val="0"/>
    <w:qFormat/>
    <w:rPr>
      <w:rFonts w:hint="default" w:ascii="Arial" w:hAnsi="Arial" w:cs="Arial"/>
      <w:b/>
      <w:color w:val="000000"/>
      <w:sz w:val="20"/>
      <w:szCs w:val="20"/>
      <w:u w:val="none"/>
    </w:rPr>
  </w:style>
  <w:style w:type="character" w:styleId="1235" w:customStyle="1">
    <w:name w:val="一级条标题 Char Char"/>
    <w:link w:val="1121"/>
    <w:uiPriority w:val="0"/>
    <w:qFormat/>
    <w:rPr>
      <w:rFonts w:ascii="黑体" w:eastAsia="黑体"/>
    </w:rPr>
  </w:style>
  <w:style w:type="character" w:styleId="1236" w:customStyle="1">
    <w:name w:val="Char Char191"/>
    <w:uiPriority w:val="0"/>
    <w:qFormat/>
    <w:rPr>
      <w:rFonts w:ascii="Arial" w:hAnsi="Arial" w:eastAsia="黑体"/>
      <w:b/>
      <w:bCs/>
      <w:sz w:val="28"/>
      <w:szCs w:val="28"/>
    </w:rPr>
  </w:style>
  <w:style w:type="character" w:styleId="1237" w:customStyle="1">
    <w:name w:val="WW8Num33z0"/>
    <w:uiPriority w:val="0"/>
    <w:qFormat/>
    <w:rPr>
      <w:rFonts w:ascii="Wingdings" w:hAnsi="Wingdings" w:cs="StarSymbol"/>
      <w:sz w:val="18"/>
      <w:szCs w:val="18"/>
    </w:rPr>
  </w:style>
  <w:style w:type="character" w:styleId="1238" w:customStyle="1">
    <w:name w:val="font91"/>
    <w:uiPriority w:val="0"/>
    <w:qFormat/>
    <w:rPr>
      <w:rFonts w:hint="eastAsia" w:ascii="宋体" w:hAnsi="宋体" w:eastAsia="宋体" w:cs="宋体"/>
      <w:color w:val="000000"/>
      <w:sz w:val="20"/>
      <w:szCs w:val="20"/>
      <w:u w:val="none"/>
    </w:rPr>
  </w:style>
  <w:style w:type="character" w:styleId="1239" w:customStyle="1">
    <w:name w:val="op_dict_text21"/>
    <w:uiPriority w:val="0"/>
    <w:qFormat/>
  </w:style>
  <w:style w:type="character" w:styleId="1240" w:customStyle="1">
    <w:name w:val="normal91"/>
    <w:uiPriority w:val="0"/>
    <w:qFormat/>
    <w:rPr>
      <w:rFonts w:ascii="Calibri" w:hAnsi="Calibri" w:eastAsia="宋体" w:cs="Times New Roman"/>
      <w:sz w:val="20"/>
      <w:szCs w:val="20"/>
    </w:rPr>
  </w:style>
  <w:style w:type="character" w:styleId="1241" w:customStyle="1">
    <w:name w:val="WW8Num18z1"/>
    <w:uiPriority w:val="0"/>
    <w:qFormat/>
    <w:rPr>
      <w:rFonts w:ascii="Wingdings 2" w:hAnsi="Wingdings 2" w:cs="StarSymbol"/>
      <w:sz w:val="18"/>
      <w:szCs w:val="18"/>
    </w:rPr>
  </w:style>
  <w:style w:type="character" w:styleId="1242" w:customStyle="1">
    <w:name w:val="font121"/>
    <w:uiPriority w:val="0"/>
    <w:qFormat/>
    <w:rPr>
      <w:rFonts w:hint="eastAsia" w:ascii="宋体" w:hAnsi="宋体" w:eastAsia="宋体" w:cs="宋体"/>
      <w:b/>
      <w:color w:val="000000"/>
      <w:sz w:val="20"/>
      <w:szCs w:val="20"/>
      <w:u w:val="none"/>
    </w:rPr>
  </w:style>
  <w:style w:type="character" w:styleId="1243" w:customStyle="1">
    <w:name w:val="标题 4 Char1"/>
    <w:uiPriority w:val="0"/>
    <w:qFormat/>
    <w:rPr>
      <w:rFonts w:hint="default" w:ascii="Cambria" w:hAnsi="Cambria" w:eastAsia="宋体" w:cs="Times New Roman"/>
      <w:b/>
      <w:bCs/>
      <w:sz w:val="28"/>
      <w:szCs w:val="28"/>
    </w:rPr>
  </w:style>
  <w:style w:type="character" w:styleId="1244" w:customStyle="1">
    <w:name w:val="Char Char19"/>
    <w:uiPriority w:val="0"/>
    <w:qFormat/>
    <w:rPr>
      <w:rFonts w:ascii="Arial" w:hAnsi="Arial" w:eastAsia="黑体"/>
      <w:b/>
      <w:bCs/>
      <w:sz w:val="28"/>
      <w:szCs w:val="28"/>
    </w:rPr>
  </w:style>
  <w:style w:type="character" w:styleId="1245" w:customStyle="1">
    <w:name w:val="标题 9 字符1"/>
    <w:uiPriority w:val="9"/>
    <w:qFormat/>
    <w:rPr>
      <w:rFonts w:ascii="Arial" w:hAnsi="Arial" w:eastAsia="黑体" w:cs="Times New Roman"/>
      <w:sz w:val="24"/>
      <w:szCs w:val="21"/>
    </w:rPr>
  </w:style>
  <w:style w:type="character" w:styleId="1246" w:customStyle="1">
    <w:name w:val="font131"/>
    <w:uiPriority w:val="0"/>
    <w:qFormat/>
    <w:rPr>
      <w:rFonts w:hint="eastAsia" w:ascii="宋体" w:hAnsi="宋体" w:eastAsia="宋体" w:cs="宋体"/>
      <w:color w:val="000000"/>
      <w:sz w:val="18"/>
      <w:szCs w:val="18"/>
      <w:u w:val="none"/>
    </w:rPr>
  </w:style>
  <w:style w:type="character" w:styleId="1247" w:customStyle="1">
    <w:name w:val="标题G Char"/>
    <w:uiPriority w:val="0"/>
    <w:qFormat/>
    <w:rPr>
      <w:rFonts w:hint="eastAsia" w:ascii="方正小标宋_GBK" w:hAnsi="方正小标宋_GBK" w:eastAsia="方正小标宋_GBK"/>
      <w:color w:val="000000"/>
      <w:spacing w:val="-20"/>
      <w:sz w:val="44"/>
      <w:szCs w:val="52"/>
    </w:rPr>
  </w:style>
  <w:style w:type="character" w:styleId="1248" w:customStyle="1">
    <w:name w:val="批注引用1"/>
    <w:uiPriority w:val="0"/>
    <w:qFormat/>
    <w:rPr>
      <w:sz w:val="21"/>
      <w:szCs w:val="21"/>
    </w:rPr>
  </w:style>
  <w:style w:type="character" w:styleId="1249" w:customStyle="1">
    <w:name w:val="WW-Absatz-Standardschriftart111"/>
    <w:uiPriority w:val="0"/>
    <w:qFormat/>
  </w:style>
  <w:style w:type="character" w:styleId="1250" w:customStyle="1">
    <w:name w:val="font81"/>
    <w:uiPriority w:val="0"/>
    <w:qFormat/>
    <w:rPr>
      <w:rFonts w:hint="eastAsia" w:ascii="宋体" w:hAnsi="宋体" w:eastAsia="宋体" w:cs="宋体"/>
      <w:b/>
      <w:color w:val="000000"/>
      <w:sz w:val="20"/>
      <w:szCs w:val="20"/>
      <w:u w:val="none"/>
    </w:rPr>
  </w:style>
  <w:style w:type="character" w:styleId="1251" w:customStyle="1">
    <w:name w:val="m1"/>
    <w:uiPriority w:val="0"/>
    <w:qFormat/>
    <w:rPr>
      <w:rFonts w:hint="eastAsia" w:ascii="宋体" w:hAnsi="宋体" w:eastAsia="宋体"/>
      <w:color w:val="0000ff"/>
      <w:lang w:val="en-US" w:eastAsia="zh-CN" w:bidi="ar-SA"/>
    </w:rPr>
  </w:style>
  <w:style w:type="character" w:styleId="1252" w:customStyle="1">
    <w:name w:val="表格 Char Char"/>
    <w:link w:val="1253"/>
    <w:uiPriority w:val="0"/>
    <w:qFormat/>
    <w:rPr>
      <w:rFonts w:ascii="Arial" w:hAnsi="Arial"/>
      <w:sz w:val="24"/>
      <w:szCs w:val="24"/>
    </w:rPr>
  </w:style>
  <w:style w:type="paragraph" w:styleId="1253" w:customStyle="1">
    <w:name w:val="表格"/>
    <w:basedOn w:val="749"/>
    <w:link w:val="1252"/>
    <w:uiPriority w:val="0"/>
    <w:qFormat/>
    <w:rPr>
      <w:rFonts w:ascii="Arial" w:hAnsi="Arial" w:eastAsiaTheme="minorEastAsia" w:cstheme="minorBidi"/>
      <w:sz w:val="24"/>
    </w:rPr>
  </w:style>
  <w:style w:type="character" w:styleId="1254" w:customStyle="1">
    <w:name w:val="WW8Num21z2"/>
    <w:uiPriority w:val="0"/>
    <w:qFormat/>
    <w:rPr>
      <w:rFonts w:ascii="StarSymbol" w:hAnsi="StarSymbol" w:cs="StarSymbol"/>
      <w:sz w:val="18"/>
      <w:szCs w:val="18"/>
    </w:rPr>
  </w:style>
  <w:style w:type="character" w:styleId="1255" w:customStyle="1">
    <w:name w:val="副标题 Char1"/>
    <w:uiPriority w:val="0"/>
    <w:qFormat/>
    <w:rPr>
      <w:rFonts w:ascii="Cambria" w:hAnsi="Cambria" w:cs="Times New Roman"/>
      <w:b/>
      <w:bCs/>
      <w:sz w:val="32"/>
      <w:szCs w:val="32"/>
    </w:rPr>
  </w:style>
  <w:style w:type="character" w:styleId="1256" w:customStyle="1">
    <w:name w:val="atitle31"/>
    <w:uiPriority w:val="0"/>
    <w:qFormat/>
    <w:rPr>
      <w:rFonts w:hint="default" w:ascii="Arial" w:hAnsi="Arial" w:cs="Arial"/>
      <w:b/>
      <w:bCs/>
      <w:sz w:val="29"/>
      <w:szCs w:val="29"/>
    </w:rPr>
  </w:style>
  <w:style w:type="character" w:styleId="1257" w:customStyle="1">
    <w:name w:val="副标题 Char2"/>
    <w:uiPriority w:val="0"/>
    <w:qFormat/>
    <w:rPr>
      <w:rFonts w:ascii="Cambria" w:hAnsi="Cambria" w:cs="Times New Roman"/>
      <w:b/>
      <w:bCs/>
      <w:sz w:val="32"/>
      <w:szCs w:val="32"/>
    </w:rPr>
  </w:style>
  <w:style w:type="character" w:styleId="1258" w:customStyle="1">
    <w:name w:val="WW8Num21z1"/>
    <w:uiPriority w:val="0"/>
    <w:qFormat/>
    <w:rPr>
      <w:rFonts w:ascii="Wingdings" w:hAnsi="Wingdings"/>
    </w:rPr>
  </w:style>
  <w:style w:type="character" w:styleId="1259" w:customStyle="1">
    <w:name w:val="font191"/>
    <w:uiPriority w:val="0"/>
    <w:qFormat/>
    <w:rPr>
      <w:rFonts w:hint="default" w:ascii="Arial" w:hAnsi="Arial" w:cs="Arial"/>
      <w:b/>
      <w:color w:val="000000"/>
      <w:sz w:val="20"/>
      <w:szCs w:val="20"/>
      <w:u w:val="none"/>
    </w:rPr>
  </w:style>
  <w:style w:type="character" w:styleId="1260" w:customStyle="1">
    <w:name w:val="MM Topic 2 Char"/>
    <w:link w:val="1261"/>
    <w:uiPriority w:val="0"/>
    <w:qFormat/>
    <w:rPr>
      <w:rFonts w:ascii="Cambria" w:hAnsi="Cambria"/>
      <w:b/>
      <w:bCs/>
      <w:sz w:val="32"/>
      <w:szCs w:val="32"/>
      <w:lang w:val="zh-CN"/>
    </w:rPr>
  </w:style>
  <w:style w:type="paragraph" w:styleId="1261" w:customStyle="1">
    <w:name w:val="MM Topic 2"/>
    <w:basedOn w:val="751"/>
    <w:link w:val="1260"/>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62" w:customStyle="1">
    <w:name w:val="注释标题 Char"/>
    <w:uiPriority w:val="0"/>
    <w:qFormat/>
    <w:rPr>
      <w:sz w:val="21"/>
      <w:szCs w:val="24"/>
    </w:rPr>
  </w:style>
  <w:style w:type="character" w:styleId="1263" w:customStyle="1">
    <w:name w:val="页眉 字符1"/>
    <w:uiPriority w:val="0"/>
    <w:qFormat/>
    <w:rPr>
      <w:rFonts w:ascii="Times New Roman" w:hAnsi="Times New Roman" w:eastAsia="方正仿宋_GBK" w:cs="Times New Roman"/>
      <w:sz w:val="18"/>
      <w:szCs w:val="18"/>
    </w:rPr>
  </w:style>
  <w:style w:type="character" w:styleId="1264" w:customStyle="1">
    <w:name w:val="称呼 Char"/>
    <w:uiPriority w:val="0"/>
    <w:qFormat/>
    <w:rPr>
      <w:sz w:val="21"/>
      <w:szCs w:val="24"/>
    </w:rPr>
  </w:style>
  <w:style w:type="character" w:styleId="1265" w:customStyle="1">
    <w:name w:val="WW8Num16z2"/>
    <w:uiPriority w:val="0"/>
    <w:qFormat/>
    <w:rPr>
      <w:rFonts w:ascii="StarSymbol" w:hAnsi="StarSymbol" w:cs="StarSymbol"/>
      <w:sz w:val="18"/>
      <w:szCs w:val="18"/>
    </w:rPr>
  </w:style>
  <w:style w:type="character" w:styleId="1266" w:customStyle="1">
    <w:name w:val="HTML 地址 Char"/>
    <w:uiPriority w:val="0"/>
    <w:qFormat/>
    <w:rPr>
      <w:i/>
      <w:iCs/>
      <w:sz w:val="21"/>
      <w:szCs w:val="24"/>
    </w:rPr>
  </w:style>
  <w:style w:type="character" w:styleId="1267" w:customStyle="1">
    <w:name w:val="WW8Num22z0"/>
    <w:uiPriority w:val="0"/>
    <w:qFormat/>
    <w:rPr>
      <w:rFonts w:ascii="Wingdings" w:hAnsi="Wingdings" w:cs="StarSymbol"/>
      <w:sz w:val="18"/>
      <w:szCs w:val="18"/>
    </w:rPr>
  </w:style>
  <w:style w:type="character" w:styleId="1268" w:customStyle="1">
    <w:name w:val="尾注文本 Char1"/>
    <w:uiPriority w:val="0"/>
    <w:qFormat/>
    <w:rPr>
      <w:szCs w:val="24"/>
      <w:lang w:val="zh-CN"/>
    </w:rPr>
  </w:style>
  <w:style w:type="character" w:styleId="1269" w:customStyle="1">
    <w:name w:val="WW8Num18z0"/>
    <w:uiPriority w:val="0"/>
    <w:qFormat/>
    <w:rPr>
      <w:rFonts w:ascii="Wingdings" w:hAnsi="Wingdings" w:cs="StarSymbol"/>
      <w:sz w:val="18"/>
      <w:szCs w:val="18"/>
    </w:rPr>
  </w:style>
  <w:style w:type="character" w:styleId="1270" w:customStyle="1">
    <w:name w:val="HTML 预设格式 Char"/>
    <w:uiPriority w:val="0"/>
    <w:qFormat/>
    <w:rPr>
      <w:rFonts w:ascii="Courier New" w:hAnsi="Courier New" w:cs="Courier New"/>
    </w:rPr>
  </w:style>
  <w:style w:type="character" w:styleId="1271" w:customStyle="1">
    <w:name w:val="WW8Num27z2"/>
    <w:uiPriority w:val="0"/>
    <w:qFormat/>
    <w:rPr>
      <w:rFonts w:ascii="StarSymbol" w:hAnsi="StarSymbol" w:cs="StarSymbol"/>
      <w:sz w:val="18"/>
      <w:szCs w:val="18"/>
    </w:rPr>
  </w:style>
  <w:style w:type="character" w:styleId="1272" w:customStyle="1">
    <w:name w:val="正文首行缩进 2 Char"/>
    <w:uiPriority w:val="0"/>
    <w:qFormat/>
    <w:rPr>
      <w:rFonts w:ascii="楷体_GB2312" w:eastAsia="楷体_GB2312"/>
      <w:sz w:val="21"/>
      <w:szCs w:val="24"/>
    </w:rPr>
  </w:style>
  <w:style w:type="character" w:styleId="1273" w:customStyle="1">
    <w:name w:val="atitle21"/>
    <w:uiPriority w:val="0"/>
    <w:qFormat/>
    <w:rPr>
      <w:rFonts w:hint="default" w:ascii="Arial" w:hAnsi="Arial" w:cs="Arial"/>
      <w:b/>
      <w:bCs/>
      <w:sz w:val="35"/>
      <w:szCs w:val="35"/>
    </w:rPr>
  </w:style>
  <w:style w:type="character" w:styleId="1274" w:customStyle="1">
    <w:name w:val="标题 1 Char2"/>
    <w:uiPriority w:val="0"/>
    <w:qFormat/>
    <w:rPr>
      <w:rFonts w:ascii="Times New Roman" w:hAnsi="Times New Roman" w:eastAsia="宋体" w:cs="Times New Roman"/>
      <w:b/>
      <w:bCs/>
      <w:sz w:val="32"/>
      <w:szCs w:val="28"/>
    </w:rPr>
  </w:style>
  <w:style w:type="character" w:styleId="1275" w:customStyle="1">
    <w:name w:val="op_dict3_lineone_result_tip"/>
    <w:uiPriority w:val="0"/>
    <w:qFormat/>
    <w:rPr>
      <w:color w:val="999999"/>
    </w:rPr>
  </w:style>
  <w:style w:type="character" w:styleId="1276" w:customStyle="1">
    <w:name w:val="标题 2 Char2"/>
    <w:uiPriority w:val="0"/>
    <w:qFormat/>
    <w:rPr>
      <w:rFonts w:ascii="Times New Roman" w:hAnsi="Times New Roman" w:eastAsia="宋体" w:cs="Times New Roman"/>
      <w:b/>
      <w:bCs/>
      <w:sz w:val="30"/>
      <w:szCs w:val="32"/>
    </w:rPr>
  </w:style>
  <w:style w:type="character" w:styleId="1277" w:customStyle="1">
    <w:name w:val="标题 3 Char2"/>
    <w:uiPriority w:val="0"/>
    <w:qFormat/>
    <w:rPr>
      <w:rFonts w:ascii="Times New Roman" w:hAnsi="Times New Roman" w:eastAsia="宋体" w:cs="Times New Roman"/>
      <w:b/>
      <w:bCs/>
      <w:sz w:val="28"/>
      <w:szCs w:val="18"/>
    </w:rPr>
  </w:style>
  <w:style w:type="character" w:styleId="1278" w:customStyle="1">
    <w:name w:val="WW8Num9z2"/>
    <w:uiPriority w:val="0"/>
    <w:qFormat/>
    <w:rPr>
      <w:rFonts w:ascii="StarSymbol" w:hAnsi="StarSymbol" w:cs="StarSymbol"/>
      <w:sz w:val="18"/>
      <w:szCs w:val="18"/>
    </w:rPr>
  </w:style>
  <w:style w:type="character" w:styleId="1279" w:customStyle="1">
    <w:name w:val="标题 4 Char2"/>
    <w:uiPriority w:val="0"/>
    <w:qFormat/>
    <w:rPr>
      <w:rFonts w:ascii="Times New Roman" w:hAnsi="Times New Roman" w:eastAsia="宋体" w:cs="Times New Roman"/>
      <w:b/>
      <w:bCs/>
      <w:sz w:val="24"/>
      <w:szCs w:val="28"/>
    </w:rPr>
  </w:style>
  <w:style w:type="character" w:styleId="1280" w:customStyle="1">
    <w:name w:val="WW8Num13z1"/>
    <w:uiPriority w:val="0"/>
    <w:qFormat/>
    <w:rPr>
      <w:rFonts w:ascii="Wingdings 2" w:hAnsi="Wingdings 2" w:cs="StarSymbol"/>
      <w:sz w:val="18"/>
      <w:szCs w:val="18"/>
    </w:rPr>
  </w:style>
  <w:style w:type="character" w:styleId="1281" w:customStyle="1">
    <w:name w:val="标题 5 Char2"/>
    <w:uiPriority w:val="0"/>
    <w:qFormat/>
    <w:rPr>
      <w:rFonts w:ascii="Times New Roman" w:hAnsi="Times New Roman" w:eastAsia="宋体" w:cs="Times New Roman"/>
      <w:b/>
      <w:bCs/>
      <w:sz w:val="21"/>
      <w:szCs w:val="28"/>
      <w:lang w:val="zh-CN"/>
    </w:rPr>
  </w:style>
  <w:style w:type="character" w:styleId="1282" w:customStyle="1">
    <w:name w:val="WW8Num15z7"/>
    <w:uiPriority w:val="0"/>
    <w:qFormat/>
    <w:rPr>
      <w:rFonts w:ascii="Wingdings" w:hAnsi="Wingdings"/>
    </w:rPr>
  </w:style>
  <w:style w:type="character" w:styleId="1283" w:customStyle="1">
    <w:name w:val="标题 6 Char2"/>
    <w:uiPriority w:val="0"/>
    <w:qFormat/>
    <w:rPr>
      <w:rFonts w:ascii="Cambria" w:hAnsi="Cambria" w:eastAsia="宋体" w:cs="Times New Roman"/>
      <w:b/>
      <w:bCs/>
      <w:sz w:val="24"/>
      <w:szCs w:val="24"/>
      <w:lang w:val="zh-CN"/>
    </w:rPr>
  </w:style>
  <w:style w:type="character" w:styleId="1284" w:customStyle="1">
    <w:name w:val="WW8Num26z0"/>
    <w:uiPriority w:val="0"/>
    <w:qFormat/>
    <w:rPr>
      <w:rFonts w:ascii="Wingdings" w:hAnsi="Wingdings" w:cs="StarSymbol"/>
      <w:sz w:val="18"/>
      <w:szCs w:val="18"/>
    </w:rPr>
  </w:style>
  <w:style w:type="character" w:styleId="1285" w:customStyle="1">
    <w:name w:val="正文文本缩进 Char3"/>
    <w:uiPriority w:val="0"/>
    <w:qFormat/>
    <w:rPr>
      <w:rFonts w:ascii="Times New Roman" w:hAnsi="Times New Roman" w:eastAsia="宋体" w:cs="Times New Roman"/>
      <w:szCs w:val="24"/>
      <w:lang w:val="zh-CN" w:eastAsia="zh-CN"/>
    </w:rPr>
  </w:style>
  <w:style w:type="character" w:styleId="1286" w:customStyle="1">
    <w:name w:val="WW8Num26z2"/>
    <w:uiPriority w:val="0"/>
    <w:qFormat/>
    <w:rPr>
      <w:rFonts w:ascii="StarSymbol" w:hAnsi="StarSymbol" w:cs="StarSymbol"/>
      <w:sz w:val="18"/>
      <w:szCs w:val="18"/>
    </w:rPr>
  </w:style>
  <w:style w:type="character" w:styleId="1287" w:customStyle="1">
    <w:name w:val="批注框文本 Char3"/>
    <w:uiPriority w:val="99"/>
    <w:qFormat/>
    <w:rPr>
      <w:rFonts w:ascii="Times New Roman" w:hAnsi="Times New Roman" w:eastAsia="宋体" w:cs="Times New Roman"/>
      <w:sz w:val="18"/>
      <w:szCs w:val="18"/>
    </w:rPr>
  </w:style>
  <w:style w:type="character" w:styleId="1288" w:customStyle="1">
    <w:name w:val="bz-content"/>
    <w:uiPriority w:val="0"/>
    <w:qFormat/>
  </w:style>
  <w:style w:type="character" w:styleId="1289" w:customStyle="1">
    <w:name w:val="标题 Char2"/>
    <w:uiPriority w:val="0"/>
    <w:qFormat/>
    <w:rPr>
      <w:rFonts w:ascii="Cambria" w:hAnsi="Cambria" w:eastAsia="黑体" w:cs="Times New Roman"/>
      <w:b/>
      <w:bCs/>
      <w:sz w:val="52"/>
      <w:szCs w:val="32"/>
    </w:rPr>
  </w:style>
  <w:style w:type="character" w:styleId="1290" w:customStyle="1">
    <w:name w:val="标题 字符1"/>
    <w:uiPriority w:val="0"/>
    <w:qFormat/>
    <w:rPr>
      <w:rFonts w:ascii="宋体" w:hAnsi="宋体" w:eastAsia="方正小标宋_GBK" w:cs="Times New Roman"/>
      <w:color w:val="000000"/>
      <w:sz w:val="52"/>
      <w:szCs w:val="52"/>
    </w:rPr>
  </w:style>
  <w:style w:type="character" w:styleId="1291" w:customStyle="1">
    <w:name w:val="正文2 字符"/>
    <w:link w:val="1292"/>
    <w:uiPriority w:val="0"/>
    <w:qFormat/>
    <w:rPr>
      <w:szCs w:val="24"/>
    </w:rPr>
  </w:style>
  <w:style w:type="paragraph" w:styleId="1292" w:customStyle="1">
    <w:name w:val="正文2"/>
    <w:basedOn w:val="749"/>
    <w:link w:val="1291"/>
    <w:uiPriority w:val="0"/>
    <w:qFormat/>
    <w:pPr>
      <w:ind w:firstLine="420"/>
      <w:spacing w:line="360" w:lineRule="auto"/>
    </w:pPr>
    <w:rPr>
      <w:rFonts w:asciiTheme="minorHAnsi" w:hAnsiTheme="minorHAnsi" w:eastAsiaTheme="minorEastAsia" w:cstheme="minorBidi"/>
    </w:rPr>
  </w:style>
  <w:style w:type="character" w:styleId="1293" w:customStyle="1">
    <w:name w:val="WW8Num4z2"/>
    <w:uiPriority w:val="0"/>
    <w:qFormat/>
    <w:rPr>
      <w:rFonts w:ascii="StarSymbol" w:hAnsi="StarSymbol" w:cs="StarSymbol"/>
      <w:sz w:val="18"/>
      <w:szCs w:val="18"/>
    </w:rPr>
  </w:style>
  <w:style w:type="character" w:styleId="1294" w:customStyle="1">
    <w:name w:val="标题 7 Char2"/>
    <w:uiPriority w:val="0"/>
    <w:qFormat/>
    <w:rPr>
      <w:rFonts w:ascii="Times New Roman" w:hAnsi="Times New Roman" w:eastAsia="宋体" w:cs="Times New Roman"/>
      <w:b/>
      <w:bCs/>
      <w:sz w:val="24"/>
      <w:szCs w:val="24"/>
    </w:rPr>
  </w:style>
  <w:style w:type="character" w:styleId="1295" w:customStyle="1">
    <w:name w:val="WW-Absatz-Standardschriftart1"/>
    <w:uiPriority w:val="0"/>
    <w:qFormat/>
  </w:style>
  <w:style w:type="character" w:styleId="1296" w:customStyle="1">
    <w:name w:val="标题 9 Char2"/>
    <w:uiPriority w:val="0"/>
    <w:qFormat/>
    <w:rPr>
      <w:rFonts w:ascii="Times New Roman" w:hAnsi="Times New Roman" w:eastAsia="宋体" w:cs="Times New Roman"/>
      <w:b/>
      <w:bCs/>
      <w:sz w:val="30"/>
      <w:szCs w:val="18"/>
    </w:rPr>
  </w:style>
  <w:style w:type="character" w:styleId="1297" w:customStyle="1">
    <w:name w:val="WW8Num3z1"/>
    <w:uiPriority w:val="0"/>
    <w:qFormat/>
    <w:rPr>
      <w:rFonts w:ascii="Wingdings 2" w:hAnsi="Wingdings 2" w:cs="StarSymbol"/>
      <w:sz w:val="18"/>
      <w:szCs w:val="18"/>
    </w:rPr>
  </w:style>
  <w:style w:type="character" w:styleId="1298" w:customStyle="1">
    <w:name w:val="批注文字 Char3"/>
    <w:uiPriority w:val="99"/>
    <w:qFormat/>
    <w:rPr>
      <w:rFonts w:ascii="Times New Roman" w:hAnsi="Times New Roman" w:eastAsia="宋体" w:cs="Times New Roman"/>
      <w:szCs w:val="24"/>
      <w:lang w:val="zh-CN"/>
    </w:rPr>
  </w:style>
  <w:style w:type="character" w:styleId="1299" w:customStyle="1">
    <w:name w:val="WW8Num29z1"/>
    <w:uiPriority w:val="0"/>
    <w:qFormat/>
    <w:rPr>
      <w:rFonts w:ascii="Wingdings 2" w:hAnsi="Wingdings 2" w:cs="StarSymbol"/>
      <w:sz w:val="18"/>
      <w:szCs w:val="18"/>
    </w:rPr>
  </w:style>
  <w:style w:type="character" w:styleId="1300" w:customStyle="1">
    <w:name w:val="正文文本 Char3"/>
    <w:uiPriority w:val="0"/>
    <w:qFormat/>
    <w:rPr>
      <w:rFonts w:ascii="Times New Roman" w:hAnsi="Times New Roman" w:eastAsia="宋体" w:cs="Times New Roman"/>
      <w:szCs w:val="24"/>
    </w:rPr>
  </w:style>
  <w:style w:type="character" w:styleId="1301" w:customStyle="1">
    <w:name w:val="WW8Num9z1"/>
    <w:uiPriority w:val="0"/>
    <w:qFormat/>
    <w:rPr>
      <w:rFonts w:ascii="Wingdings 2" w:hAnsi="Wingdings 2" w:cs="StarSymbol"/>
      <w:sz w:val="18"/>
      <w:szCs w:val="18"/>
    </w:rPr>
  </w:style>
  <w:style w:type="character" w:styleId="1302" w:customStyle="1">
    <w:name w:val="日期 Char3"/>
    <w:uiPriority w:val="0"/>
    <w:qFormat/>
    <w:rPr>
      <w:rFonts w:ascii="Times New Roman" w:hAnsi="Times New Roman" w:eastAsia="宋体" w:cs="Times New Roman"/>
      <w:szCs w:val="24"/>
    </w:rPr>
  </w:style>
  <w:style w:type="character" w:styleId="1303" w:customStyle="1">
    <w:name w:val="WW8Num5z1"/>
    <w:uiPriority w:val="0"/>
    <w:qFormat/>
    <w:rPr>
      <w:rFonts w:ascii="Wingdings 2" w:hAnsi="Wingdings 2" w:cs="StarSymbol"/>
      <w:sz w:val="18"/>
      <w:szCs w:val="18"/>
    </w:rPr>
  </w:style>
  <w:style w:type="character" w:styleId="1304" w:customStyle="1">
    <w:name w:val="正文首行缩进 Char4"/>
    <w:basedOn w:val="1300"/>
    <w:uiPriority w:val="0"/>
    <w:qFormat/>
    <w:rPr>
      <w:rFonts w:ascii="Times New Roman" w:hAnsi="Times New Roman" w:eastAsia="宋体" w:cs="Times New Roman"/>
      <w:szCs w:val="24"/>
    </w:rPr>
  </w:style>
  <w:style w:type="character" w:styleId="1305" w:customStyle="1">
    <w:name w:val="标题 4 字符1"/>
    <w:uiPriority w:val="9"/>
    <w:qFormat/>
    <w:rPr>
      <w:rFonts w:ascii="仿宋" w:hAnsi="仿宋" w:eastAsia="仿宋"/>
      <w:b/>
      <w:bCs/>
      <w:sz w:val="32"/>
      <w:szCs w:val="32"/>
    </w:rPr>
  </w:style>
  <w:style w:type="character" w:styleId="1306" w:customStyle="1">
    <w:name w:val="正文文本 2 Char2"/>
    <w:uiPriority w:val="0"/>
    <w:qFormat/>
    <w:rPr>
      <w:rFonts w:ascii="Times New Roman" w:hAnsi="Times New Roman" w:eastAsia="宋体" w:cs="Times New Roman"/>
      <w:szCs w:val="24"/>
    </w:rPr>
  </w:style>
  <w:style w:type="character" w:styleId="1307" w:customStyle="1">
    <w:name w:val="Bullets"/>
    <w:uiPriority w:val="0"/>
    <w:qFormat/>
    <w:rPr>
      <w:rFonts w:ascii="StarSymbol" w:hAnsi="StarSymbol" w:eastAsia="StarSymbol" w:cs="StarSymbol"/>
      <w:sz w:val="18"/>
      <w:szCs w:val="18"/>
    </w:rPr>
  </w:style>
  <w:style w:type="character" w:styleId="1308" w:customStyle="1">
    <w:name w:val="正文文本 3 Char2"/>
    <w:uiPriority w:val="0"/>
    <w:qFormat/>
    <w:rPr>
      <w:rFonts w:ascii="Times New Roman" w:hAnsi="Times New Roman" w:eastAsia="宋体" w:cs="Times New Roman"/>
      <w:sz w:val="16"/>
      <w:szCs w:val="16"/>
    </w:rPr>
  </w:style>
  <w:style w:type="character" w:styleId="1309" w:customStyle="1">
    <w:name w:val="WW8Num39z2"/>
    <w:uiPriority w:val="0"/>
    <w:qFormat/>
    <w:rPr>
      <w:rFonts w:ascii="StarSymbol" w:hAnsi="StarSymbol" w:cs="StarSymbol"/>
      <w:sz w:val="18"/>
      <w:szCs w:val="18"/>
    </w:rPr>
  </w:style>
  <w:style w:type="character" w:styleId="1310" w:customStyle="1">
    <w:name w:val="正文文本缩进 2 Char3"/>
    <w:uiPriority w:val="0"/>
    <w:qFormat/>
    <w:rPr>
      <w:rFonts w:ascii="Times New Roman" w:hAnsi="Times New Roman" w:eastAsia="楷体_GB2312" w:cs="Times New Roman"/>
      <w:sz w:val="24"/>
      <w:szCs w:val="24"/>
    </w:rPr>
  </w:style>
  <w:style w:type="character" w:styleId="1311" w:customStyle="1">
    <w:name w:val="WW8Num11z2"/>
    <w:uiPriority w:val="0"/>
    <w:qFormat/>
    <w:rPr>
      <w:rFonts w:ascii="StarSymbol" w:hAnsi="StarSymbol" w:cs="StarSymbol"/>
      <w:sz w:val="18"/>
      <w:szCs w:val="18"/>
    </w:rPr>
  </w:style>
  <w:style w:type="character" w:styleId="1312" w:customStyle="1">
    <w:name w:val="正文文本缩进 3 Char2"/>
    <w:uiPriority w:val="0"/>
    <w:qFormat/>
    <w:rPr>
      <w:rFonts w:ascii="Times New Roman" w:hAnsi="Times New Roman" w:eastAsia="宋体" w:cs="Times New Roman"/>
      <w:sz w:val="16"/>
      <w:szCs w:val="16"/>
    </w:rPr>
  </w:style>
  <w:style w:type="character" w:styleId="1313" w:customStyle="1">
    <w:name w:val="WW8Num4z1"/>
    <w:uiPriority w:val="0"/>
    <w:qFormat/>
    <w:rPr>
      <w:rFonts w:ascii="Wingdings" w:hAnsi="Wingdings"/>
    </w:rPr>
  </w:style>
  <w:style w:type="character" w:styleId="1314" w:customStyle="1">
    <w:name w:val="方案正文 Char1"/>
    <w:link w:val="1315"/>
    <w:uiPriority w:val="0"/>
    <w:qFormat/>
    <w:rPr>
      <w:rFonts w:ascii="宋体" w:hAnsi="宋体" w:cs="宋体"/>
      <w:szCs w:val="28"/>
    </w:rPr>
  </w:style>
  <w:style w:type="paragraph" w:styleId="1315" w:customStyle="1">
    <w:name w:val="方案正文"/>
    <w:basedOn w:val="749"/>
    <w:next w:val="749"/>
    <w:link w:val="1314"/>
    <w:uiPriority w:val="0"/>
    <w:qFormat/>
    <w:pPr>
      <w:ind w:firstLine="200"/>
      <w:jc w:val="left"/>
      <w:spacing w:line="440" w:lineRule="exact"/>
    </w:pPr>
    <w:rPr>
      <w:rFonts w:ascii="宋体" w:hAnsi="宋体" w:cs="宋体" w:eastAsiaTheme="minorEastAsia"/>
      <w:szCs w:val="28"/>
    </w:rPr>
  </w:style>
  <w:style w:type="character" w:styleId="1316" w:customStyle="1">
    <w:name w:val="标题 8 字符1"/>
    <w:uiPriority w:val="9"/>
    <w:qFormat/>
    <w:rPr>
      <w:rFonts w:ascii="Arial" w:hAnsi="Arial" w:eastAsia="黑体" w:cs="Times New Roman"/>
      <w:sz w:val="24"/>
      <w:szCs w:val="24"/>
    </w:rPr>
  </w:style>
  <w:style w:type="character" w:styleId="1317" w:customStyle="1">
    <w:name w:val="FA正文 Char"/>
    <w:link w:val="1318"/>
    <w:uiPriority w:val="0"/>
    <w:qFormat/>
    <w:rPr>
      <w:rFonts w:ascii="宋体" w:hAnsi="宋体"/>
      <w:spacing w:val="10"/>
      <w:sz w:val="24"/>
      <w:szCs w:val="24"/>
    </w:rPr>
  </w:style>
  <w:style w:type="paragraph" w:styleId="1318" w:customStyle="1">
    <w:name w:val="FA正文"/>
    <w:basedOn w:val="749"/>
    <w:link w:val="1317"/>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19" w:customStyle="1">
    <w:name w:val="WW8Num18z7"/>
    <w:uiPriority w:val="0"/>
    <w:qFormat/>
    <w:rPr>
      <w:rFonts w:ascii="Wingdings" w:hAnsi="Wingdings"/>
    </w:rPr>
  </w:style>
  <w:style w:type="character" w:styleId="1320" w:customStyle="1">
    <w:name w:val="方案正文-样式 小四 行距: 1.5 倍行距 Char"/>
    <w:link w:val="1321"/>
    <w:uiPriority w:val="0"/>
    <w:qFormat/>
    <w:rPr>
      <w:sz w:val="24"/>
      <w:lang w:val="zh-CN"/>
    </w:rPr>
  </w:style>
  <w:style w:type="paragraph" w:styleId="1321" w:customStyle="1">
    <w:name w:val="方案正文-样式 小四 行距: 1.5 倍行距"/>
    <w:basedOn w:val="749"/>
    <w:link w:val="1320"/>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22" w:customStyle="1">
    <w:name w:val="WW8Num36z2"/>
    <w:uiPriority w:val="0"/>
    <w:qFormat/>
    <w:rPr>
      <w:rFonts w:ascii="StarSymbol" w:hAnsi="StarSymbol" w:cs="StarSymbol"/>
      <w:sz w:val="18"/>
      <w:szCs w:val="18"/>
    </w:rPr>
  </w:style>
  <w:style w:type="character" w:styleId="1323" w:customStyle="1">
    <w:name w:val="label_list1"/>
    <w:uiPriority w:val="0"/>
    <w:qFormat/>
  </w:style>
  <w:style w:type="character" w:styleId="1324" w:customStyle="1">
    <w:name w:val="WW8Num9z0"/>
    <w:uiPriority w:val="0"/>
    <w:qFormat/>
    <w:rPr>
      <w:rFonts w:ascii="Wingdings" w:hAnsi="Wingdings" w:cs="StarSymbol"/>
      <w:sz w:val="18"/>
      <w:szCs w:val="18"/>
    </w:rPr>
  </w:style>
  <w:style w:type="character" w:styleId="1325" w:customStyle="1">
    <w:name w:val="p11b1"/>
    <w:uiPriority w:val="0"/>
    <w:qFormat/>
    <w:rPr>
      <w:color w:val="000000"/>
      <w:spacing w:val="320"/>
      <w:sz w:val="20"/>
      <w:szCs w:val="20"/>
      <w:u w:val="none"/>
    </w:rPr>
  </w:style>
  <w:style w:type="character" w:styleId="1326" w:customStyle="1">
    <w:name w:val="WW8Num8z1"/>
    <w:uiPriority w:val="0"/>
    <w:qFormat/>
    <w:rPr>
      <w:rFonts w:ascii="Wingdings 2" w:hAnsi="Wingdings 2" w:cs="StarSymbol"/>
      <w:sz w:val="18"/>
      <w:szCs w:val="18"/>
    </w:rPr>
  </w:style>
  <w:style w:type="character" w:styleId="1327" w:customStyle="1">
    <w:name w:val="Indent Normal Char"/>
    <w:uiPriority w:val="0"/>
    <w:qFormat/>
    <w:rPr>
      <w:rFonts w:hint="eastAsia" w:ascii="宋体" w:hAnsi="宋体" w:eastAsia="宋体"/>
      <w:sz w:val="21"/>
      <w:szCs w:val="24"/>
      <w:lang w:val="en-US" w:eastAsia="zh-CN" w:bidi="ar-SA"/>
    </w:rPr>
  </w:style>
  <w:style w:type="character" w:styleId="1328" w:customStyle="1">
    <w:name w:val="标题 2 字符1"/>
    <w:uiPriority w:val="0"/>
    <w:qFormat/>
    <w:rPr>
      <w:rFonts w:ascii="楷体" w:eastAsia="楷体"/>
      <w:b/>
      <w:bCs/>
      <w:color w:val="000000"/>
      <w:sz w:val="32"/>
      <w:szCs w:val="28"/>
    </w:rPr>
  </w:style>
  <w:style w:type="character" w:styleId="1329" w:customStyle="1">
    <w:name w:val="large1"/>
    <w:uiPriority w:val="0"/>
    <w:qFormat/>
    <w:rPr>
      <w:rFonts w:hint="eastAsia" w:ascii="宋体" w:hAnsi="宋体" w:eastAsia="宋体"/>
      <w:sz w:val="22"/>
      <w:szCs w:val="22"/>
    </w:rPr>
  </w:style>
  <w:style w:type="character" w:styleId="1330" w:customStyle="1">
    <w:name w:val="WW8Num32z1"/>
    <w:uiPriority w:val="0"/>
    <w:qFormat/>
    <w:rPr>
      <w:rFonts w:ascii="Wingdings 2" w:hAnsi="Wingdings 2" w:cs="StarSymbol"/>
      <w:sz w:val="18"/>
      <w:szCs w:val="18"/>
    </w:rPr>
  </w:style>
  <w:style w:type="character" w:styleId="1331" w:customStyle="1">
    <w:name w:val="f141"/>
    <w:uiPriority w:val="0"/>
    <w:qFormat/>
    <w:rPr>
      <w:sz w:val="21"/>
      <w:szCs w:val="21"/>
    </w:rPr>
  </w:style>
  <w:style w:type="character" w:styleId="1332" w:customStyle="1">
    <w:name w:val="WW8Num25z2"/>
    <w:uiPriority w:val="0"/>
    <w:qFormat/>
    <w:rPr>
      <w:rFonts w:ascii="StarSymbol" w:hAnsi="StarSymbol" w:cs="StarSymbol"/>
      <w:sz w:val="18"/>
      <w:szCs w:val="18"/>
    </w:rPr>
  </w:style>
  <w:style w:type="character" w:styleId="1333" w:customStyle="1">
    <w:name w:val="14_black1"/>
    <w:uiPriority w:val="0"/>
    <w:qFormat/>
    <w:rPr>
      <w:color w:val="000000"/>
      <w:sz w:val="23"/>
      <w:szCs w:val="23"/>
    </w:rPr>
  </w:style>
  <w:style w:type="character" w:styleId="1334" w:customStyle="1">
    <w:name w:val="WW8Num20z0"/>
    <w:uiPriority w:val="0"/>
    <w:qFormat/>
    <w:rPr>
      <w:rFonts w:ascii="Wingdings" w:hAnsi="Wingdings"/>
    </w:rPr>
  </w:style>
  <w:style w:type="character" w:styleId="1335" w:customStyle="1">
    <w:name w:val="正文2 Char Char"/>
    <w:uiPriority w:val="0"/>
    <w:qFormat/>
    <w:rPr>
      <w:rFonts w:hint="eastAsia" w:ascii="仿宋_GB2312" w:eastAsia="仿宋_GB2312"/>
      <w:sz w:val="24"/>
    </w:rPr>
  </w:style>
  <w:style w:type="character" w:styleId="1336" w:customStyle="1">
    <w:name w:val="WW8Num2z0"/>
    <w:uiPriority w:val="0"/>
    <w:qFormat/>
    <w:rPr>
      <w:rFonts w:ascii="Wingdings" w:hAnsi="Wingdings" w:cs="StarSymbol"/>
      <w:sz w:val="18"/>
      <w:szCs w:val="18"/>
    </w:rPr>
  </w:style>
  <w:style w:type="character" w:styleId="1337" w:customStyle="1">
    <w:name w:val="mini-tree-nodetext2"/>
    <w:basedOn w:val="759"/>
    <w:uiPriority w:val="0"/>
    <w:qFormat/>
  </w:style>
  <w:style w:type="character" w:styleId="1338" w:customStyle="1">
    <w:name w:val="WW8Num8z2"/>
    <w:uiPriority w:val="0"/>
    <w:qFormat/>
    <w:rPr>
      <w:rFonts w:ascii="StarSymbol" w:hAnsi="StarSymbol" w:cs="StarSymbol"/>
      <w:sz w:val="18"/>
      <w:szCs w:val="18"/>
    </w:rPr>
  </w:style>
  <w:style w:type="character" w:styleId="1339" w:customStyle="1">
    <w:name w:val="before"/>
    <w:basedOn w:val="759"/>
    <w:uiPriority w:val="0"/>
    <w:qFormat/>
  </w:style>
  <w:style w:type="character" w:styleId="1340" w:customStyle="1">
    <w:name w:val="WW8Num39z0"/>
    <w:uiPriority w:val="0"/>
    <w:qFormat/>
    <w:rPr>
      <w:rFonts w:ascii="Wingdings" w:hAnsi="Wingdings" w:cs="StarSymbol"/>
      <w:sz w:val="18"/>
      <w:szCs w:val="18"/>
    </w:rPr>
  </w:style>
  <w:style w:type="character" w:styleId="1341" w:customStyle="1">
    <w:name w:val="first-child"/>
    <w:basedOn w:val="759"/>
    <w:uiPriority w:val="0"/>
    <w:qFormat/>
  </w:style>
  <w:style w:type="character" w:styleId="1342" w:customStyle="1">
    <w:name w:val="WW8Num6z0"/>
    <w:uiPriority w:val="0"/>
    <w:qFormat/>
    <w:rPr>
      <w:rFonts w:ascii="Wingdings" w:hAnsi="Wingdings" w:cs="StarSymbol"/>
      <w:sz w:val="18"/>
      <w:szCs w:val="18"/>
    </w:rPr>
  </w:style>
  <w:style w:type="character" w:styleId="1343" w:customStyle="1">
    <w:name w:val="icon501"/>
    <w:uiPriority w:val="0"/>
    <w:qFormat/>
    <w:rPr>
      <w:color w:val="a6a6a6"/>
      <w:sz w:val="27"/>
      <w:szCs w:val="27"/>
    </w:rPr>
  </w:style>
  <w:style w:type="character" w:styleId="1344" w:customStyle="1">
    <w:name w:val="WW8Num36z0"/>
    <w:uiPriority w:val="0"/>
    <w:qFormat/>
    <w:rPr>
      <w:rFonts w:ascii="Wingdings" w:hAnsi="Wingdings" w:cs="StarSymbol"/>
      <w:sz w:val="18"/>
      <w:szCs w:val="18"/>
    </w:rPr>
  </w:style>
  <w:style w:type="character" w:styleId="1345" w:customStyle="1">
    <w:name w:val="range-menu-item-main-content"/>
    <w:basedOn w:val="759"/>
    <w:uiPriority w:val="0"/>
    <w:qFormat/>
  </w:style>
  <w:style w:type="character" w:styleId="1346" w:customStyle="1">
    <w:name w:val="WW8Num37z2"/>
    <w:uiPriority w:val="0"/>
    <w:qFormat/>
    <w:rPr>
      <w:rFonts w:ascii="StarSymbol" w:hAnsi="StarSymbol" w:cs="StarSymbol"/>
      <w:sz w:val="18"/>
      <w:szCs w:val="18"/>
    </w:rPr>
  </w:style>
  <w:style w:type="character" w:styleId="1347" w:customStyle="1">
    <w:name w:val="first-child1"/>
    <w:basedOn w:val="759"/>
    <w:uiPriority w:val="0"/>
    <w:qFormat/>
  </w:style>
  <w:style w:type="character" w:styleId="1348" w:customStyle="1">
    <w:name w:val="默认段落字体1"/>
    <w:link w:val="749"/>
    <w:uiPriority w:val="0"/>
    <w:qFormat/>
  </w:style>
  <w:style w:type="character" w:styleId="1349" w:customStyle="1">
    <w:name w:val="active__1oyv"/>
    <w:uiPriority w:val="0"/>
    <w:qFormat/>
    <w:rPr>
      <w:color w:val="383838"/>
    </w:rPr>
  </w:style>
  <w:style w:type="character" w:styleId="1350" w:customStyle="1">
    <w:name w:val="WW8Num36z1"/>
    <w:uiPriority w:val="0"/>
    <w:qFormat/>
    <w:rPr>
      <w:rFonts w:ascii="Wingdings 2" w:hAnsi="Wingdings 2" w:cs="StarSymbol"/>
      <w:sz w:val="18"/>
      <w:szCs w:val="18"/>
    </w:rPr>
  </w:style>
  <w:style w:type="character" w:styleId="1351" w:customStyle="1">
    <w:name w:val="icon499"/>
    <w:uiPriority w:val="0"/>
    <w:qFormat/>
    <w:rPr>
      <w:color w:val="a6a6a6"/>
      <w:sz w:val="27"/>
      <w:szCs w:val="27"/>
    </w:rPr>
  </w:style>
  <w:style w:type="character" w:styleId="1352" w:customStyle="1">
    <w:name w:val="main1"/>
    <w:uiPriority w:val="0"/>
    <w:qFormat/>
    <w:rPr>
      <w:rFonts w:hint="default" w:ascii="ˎ̥" w:hAnsi="ˎ̥" w:eastAsia="宋体"/>
      <w:b/>
      <w:sz w:val="21"/>
      <w:szCs w:val="21"/>
      <w:lang w:val="en-US" w:eastAsia="zh-CN" w:bidi="ar-SA"/>
    </w:rPr>
  </w:style>
  <w:style w:type="character" w:styleId="1353" w:customStyle="1">
    <w:name w:val="first-child2"/>
    <w:basedOn w:val="759"/>
    <w:uiPriority w:val="0"/>
    <w:qFormat/>
  </w:style>
  <w:style w:type="character" w:styleId="135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55" w:customStyle="1">
    <w:name w:val="icon500"/>
    <w:basedOn w:val="759"/>
    <w:uiPriority w:val="0"/>
    <w:qFormat/>
  </w:style>
  <w:style w:type="character" w:styleId="1356" w:customStyle="1">
    <w:name w:val="WW8Num15z2"/>
    <w:uiPriority w:val="0"/>
    <w:qFormat/>
    <w:rPr>
      <w:rFonts w:ascii="StarSymbol" w:hAnsi="StarSymbol" w:cs="StarSymbol"/>
      <w:sz w:val="18"/>
      <w:szCs w:val="18"/>
    </w:rPr>
  </w:style>
  <w:style w:type="character" w:styleId="1357" w:customStyle="1">
    <w:name w:val="range-menu-item-main-content1"/>
    <w:basedOn w:val="759"/>
    <w:uiPriority w:val="0"/>
    <w:qFormat/>
  </w:style>
  <w:style w:type="character" w:styleId="1358" w:customStyle="1">
    <w:name w:val="WW8Num3z0"/>
    <w:uiPriority w:val="0"/>
    <w:qFormat/>
    <w:rPr>
      <w:rFonts w:ascii="Wingdings" w:hAnsi="Wingdings" w:cs="StarSymbol"/>
      <w:sz w:val="18"/>
      <w:szCs w:val="18"/>
    </w:rPr>
  </w:style>
  <w:style w:type="character" w:styleId="1359" w:customStyle="1">
    <w:name w:val="overdue"/>
    <w:basedOn w:val="759"/>
    <w:uiPriority w:val="0"/>
    <w:qFormat/>
  </w:style>
  <w:style w:type="character" w:styleId="1360" w:customStyle="1">
    <w:name w:val="正文文本 字符1"/>
    <w:uiPriority w:val="0"/>
    <w:semiHidden/>
    <w:qFormat/>
    <w:rPr>
      <w:rFonts w:ascii="Times New Roman" w:hAnsi="Times New Roman" w:eastAsia="方正仿宋_GBK" w:cs="Times New Roman"/>
      <w:sz w:val="24"/>
      <w:szCs w:val="20"/>
    </w:rPr>
  </w:style>
  <w:style w:type="character" w:styleId="1361" w:customStyle="1">
    <w:name w:val="overdue2"/>
    <w:basedOn w:val="759"/>
    <w:uiPriority w:val="0"/>
    <w:qFormat/>
  </w:style>
  <w:style w:type="character" w:styleId="1362" w:customStyle="1">
    <w:name w:val="表头样式 Char"/>
    <w:uiPriority w:val="0"/>
    <w:qFormat/>
    <w:rPr>
      <w:rFonts w:hint="default" w:ascii="Arial" w:hAnsi="Arial" w:cs="Arial"/>
      <w:b/>
      <w:sz w:val="21"/>
      <w:szCs w:val="21"/>
    </w:rPr>
  </w:style>
  <w:style w:type="character" w:styleId="1363" w:customStyle="1">
    <w:name w:val="dls-icon[data-role=icon]"/>
    <w:uiPriority w:val="0"/>
    <w:qFormat/>
    <w:rPr>
      <w:sz w:val="24"/>
      <w:szCs w:val="24"/>
    </w:rPr>
  </w:style>
  <w:style w:type="character" w:styleId="1364" w:customStyle="1">
    <w:name w:val="maintext1"/>
    <w:uiPriority w:val="0"/>
    <w:qFormat/>
    <w:rPr>
      <w:rFonts w:hint="default" w:ascii="Arial" w:hAnsi="Arial" w:cs="Arial"/>
      <w:color w:val="000000"/>
      <w:sz w:val="18"/>
      <w:szCs w:val="18"/>
    </w:rPr>
  </w:style>
  <w:style w:type="character" w:styleId="1365" w:customStyle="1">
    <w:name w:val="icon502"/>
    <w:uiPriority w:val="0"/>
    <w:qFormat/>
    <w:rPr>
      <w:color w:val="a6a6a6"/>
      <w:sz w:val="27"/>
      <w:szCs w:val="27"/>
    </w:rPr>
  </w:style>
  <w:style w:type="character" w:styleId="1366" w:customStyle="1">
    <w:name w:val="tw4winMark"/>
    <w:uiPriority w:val="0"/>
    <w:qFormat/>
    <w:rPr>
      <w:rFonts w:hint="default" w:ascii="Courier New" w:hAnsi="Courier New" w:cs="Courier New"/>
      <w:vanish/>
      <w:color w:val="800080"/>
      <w:vertAlign w:val="subscript"/>
    </w:rPr>
  </w:style>
  <w:style w:type="character" w:styleId="1367" w:customStyle="1">
    <w:name w:val="列表段落 字符"/>
    <w:link w:val="1368"/>
    <w:uiPriority w:val="0"/>
    <w:qFormat/>
    <w:rPr>
      <w:szCs w:val="24"/>
    </w:rPr>
  </w:style>
  <w:style w:type="paragraph" w:styleId="1368" w:customStyle="1">
    <w:name w:val="列表段落1"/>
    <w:basedOn w:val="749"/>
    <w:link w:val="1367"/>
    <w:uiPriority w:val="0"/>
    <w:qFormat/>
    <w:pPr>
      <w:ind w:firstLine="420"/>
    </w:pPr>
    <w:rPr>
      <w:rFonts w:asciiTheme="minorHAnsi" w:hAnsiTheme="minorHAnsi" w:eastAsiaTheme="minorEastAsia" w:cstheme="minorBidi"/>
    </w:rPr>
  </w:style>
  <w:style w:type="character" w:styleId="1369" w:customStyle="1">
    <w:name w:val="称呼 Char1"/>
    <w:uiPriority w:val="0"/>
    <w:qFormat/>
    <w:rPr>
      <w:sz w:val="21"/>
    </w:rPr>
  </w:style>
  <w:style w:type="character" w:styleId="1370" w:customStyle="1">
    <w:name w:val="批注主题 Char3"/>
    <w:uiPriority w:val="99"/>
    <w:qFormat/>
    <w:rPr>
      <w:rFonts w:ascii="Times New Roman" w:hAnsi="Times New Roman" w:eastAsia="宋体" w:cs="Times New Roman"/>
      <w:b/>
      <w:bCs/>
      <w:szCs w:val="24"/>
      <w:lang w:val="zh-CN"/>
    </w:rPr>
  </w:style>
  <w:style w:type="character" w:styleId="1371" w:customStyle="1">
    <w:name w:val="正文Normal Char"/>
    <w:uiPriority w:val="0"/>
    <w:qFormat/>
    <w:rPr>
      <w:rFonts w:hint="default" w:ascii="Arial" w:hAnsi="Arial" w:cs="Arial"/>
      <w:sz w:val="24"/>
      <w:szCs w:val="24"/>
    </w:rPr>
  </w:style>
  <w:style w:type="character" w:styleId="1372" w:customStyle="1">
    <w:name w:val="定制正文 Arial 小四 首行缩进:  0.74 厘米 行距: 1.5 倍行距1 + 宋体 Char"/>
    <w:link w:val="1373"/>
    <w:uiPriority w:val="0"/>
    <w:qFormat/>
    <w:rPr>
      <w:rFonts w:ascii="Arial" w:hAnsi="Arial" w:cs="宋体"/>
      <w:bCs/>
      <w:szCs w:val="21"/>
    </w:rPr>
  </w:style>
  <w:style w:type="paragraph" w:styleId="1373" w:customStyle="1">
    <w:name w:val="定制正文 Arial 小四 首行缩进:  0.74 厘米 行距: 1.5 倍行距1 + 宋体"/>
    <w:basedOn w:val="749"/>
    <w:link w:val="1372"/>
    <w:uiPriority w:val="0"/>
    <w:qFormat/>
    <w:pPr>
      <w:ind w:firstLine="420"/>
      <w:spacing w:line="360" w:lineRule="auto"/>
    </w:pPr>
    <w:rPr>
      <w:rFonts w:ascii="Arial" w:hAnsi="Arial" w:cs="宋体" w:eastAsiaTheme="minorEastAsia"/>
      <w:bCs/>
      <w:szCs w:val="21"/>
    </w:rPr>
  </w:style>
  <w:style w:type="character" w:styleId="1374" w:customStyle="1">
    <w:name w:val="WW8Num16z1"/>
    <w:uiPriority w:val="0"/>
    <w:qFormat/>
    <w:rPr>
      <w:rFonts w:ascii="Wingdings" w:hAnsi="Wingdings"/>
    </w:rPr>
  </w:style>
  <w:style w:type="character" w:styleId="1375" w:customStyle="1">
    <w:name w:val="Indent Normal Char1"/>
    <w:link w:val="1376"/>
    <w:uiPriority w:val="0"/>
    <w:qFormat/>
    <w:rPr>
      <w:sz w:val="24"/>
      <w:szCs w:val="24"/>
    </w:rPr>
  </w:style>
  <w:style w:type="paragraph" w:styleId="1376" w:customStyle="1">
    <w:name w:val="Indent Normal"/>
    <w:basedOn w:val="749"/>
    <w:link w:val="1375"/>
    <w:uiPriority w:val="0"/>
    <w:qFormat/>
    <w:pPr>
      <w:ind w:firstLine="150"/>
      <w:spacing w:line="360" w:lineRule="auto"/>
    </w:pPr>
    <w:rPr>
      <w:rFonts w:asciiTheme="minorHAnsi" w:hAnsiTheme="minorHAnsi" w:eastAsiaTheme="minorEastAsia" w:cstheme="minorBidi"/>
      <w:sz w:val="24"/>
    </w:rPr>
  </w:style>
  <w:style w:type="character" w:styleId="1377" w:customStyle="1">
    <w:name w:val="WW8Num7z2"/>
    <w:uiPriority w:val="0"/>
    <w:qFormat/>
    <w:rPr>
      <w:rFonts w:ascii="StarSymbol" w:hAnsi="StarSymbol" w:cs="StarSymbol"/>
      <w:sz w:val="18"/>
      <w:szCs w:val="18"/>
    </w:rPr>
  </w:style>
  <w:style w:type="character" w:styleId="1378" w:customStyle="1">
    <w:name w:val="正文-new Char"/>
    <w:link w:val="1379"/>
    <w:uiPriority w:val="0"/>
    <w:qFormat/>
    <w:rPr>
      <w:rFonts w:ascii="宋体" w:hAnsi="宋体" w:cs="宋体"/>
      <w:szCs w:val="21"/>
    </w:rPr>
  </w:style>
  <w:style w:type="paragraph" w:styleId="1379" w:customStyle="1">
    <w:name w:val="正文-new"/>
    <w:basedOn w:val="749"/>
    <w:link w:val="1378"/>
    <w:uiPriority w:val="0"/>
    <w:qFormat/>
    <w:pPr>
      <w:ind w:firstLine="425"/>
      <w:spacing w:line="360" w:lineRule="auto"/>
    </w:pPr>
    <w:rPr>
      <w:rFonts w:ascii="宋体" w:hAnsi="宋体" w:cs="宋体" w:eastAsiaTheme="minorEastAsia"/>
      <w:szCs w:val="21"/>
    </w:rPr>
  </w:style>
  <w:style w:type="character" w:styleId="1380" w:customStyle="1">
    <w:name w:val="WW8Num24z0"/>
    <w:uiPriority w:val="0"/>
    <w:qFormat/>
    <w:rPr>
      <w:rFonts w:ascii="Wingdings" w:hAnsi="Wingdings" w:cs="StarSymbol"/>
      <w:sz w:val="18"/>
      <w:szCs w:val="18"/>
    </w:rPr>
  </w:style>
  <w:style w:type="character" w:styleId="1381" w:customStyle="1">
    <w:name w:val="_正文段落 Char"/>
    <w:uiPriority w:val="0"/>
    <w:qFormat/>
    <w:rPr>
      <w:sz w:val="24"/>
      <w:szCs w:val="24"/>
    </w:rPr>
  </w:style>
  <w:style w:type="character" w:styleId="1382" w:customStyle="1">
    <w:name w:val="WW8Num33z2"/>
    <w:uiPriority w:val="0"/>
    <w:qFormat/>
    <w:rPr>
      <w:rFonts w:ascii="StarSymbol" w:hAnsi="StarSymbol" w:cs="StarSymbol"/>
      <w:sz w:val="18"/>
      <w:szCs w:val="18"/>
    </w:rPr>
  </w:style>
  <w:style w:type="character" w:styleId="1383" w:customStyle="1">
    <w:name w:val="样式 宋体 小四 段前: 7.8 磅 行距: 1.5 倍行距 Char"/>
    <w:link w:val="1384"/>
    <w:uiPriority w:val="0"/>
    <w:qFormat/>
    <w:rPr>
      <w:rFonts w:ascii="宋体" w:hAnsi="宋体"/>
      <w:szCs w:val="21"/>
    </w:rPr>
  </w:style>
  <w:style w:type="paragraph" w:styleId="1384" w:customStyle="1">
    <w:name w:val="样式 宋体 小四 段前: 7.8 磅 行距: 1.5 倍行距"/>
    <w:basedOn w:val="749"/>
    <w:link w:val="1383"/>
    <w:uiPriority w:val="0"/>
    <w:qFormat/>
    <w:pPr>
      <w:ind w:firstLine="420"/>
      <w:jc w:val="left"/>
      <w:spacing w:line="360" w:lineRule="auto"/>
    </w:pPr>
    <w:rPr>
      <w:rFonts w:ascii="宋体" w:hAnsi="宋体" w:eastAsiaTheme="minorEastAsia" w:cstheme="minorBidi"/>
      <w:szCs w:val="21"/>
    </w:rPr>
  </w:style>
  <w:style w:type="character" w:styleId="1385" w:customStyle="1">
    <w:name w:val="WW8Num38z1"/>
    <w:uiPriority w:val="0"/>
    <w:qFormat/>
    <w:rPr>
      <w:rFonts w:ascii="Wingdings 2" w:hAnsi="Wingdings 2" w:cs="StarSymbol"/>
      <w:sz w:val="18"/>
      <w:szCs w:val="18"/>
    </w:rPr>
  </w:style>
  <w:style w:type="character" w:styleId="1386" w:customStyle="1">
    <w:name w:val="表格样式 宋体 5号 Char"/>
    <w:link w:val="1387"/>
    <w:uiPriority w:val="0"/>
    <w:qFormat/>
    <w:rPr>
      <w:rFonts w:ascii="宋体" w:hAnsi="宋体"/>
      <w:szCs w:val="21"/>
      <w:lang w:val="zh-CN"/>
    </w:rPr>
  </w:style>
  <w:style w:type="paragraph" w:styleId="1387" w:customStyle="1">
    <w:name w:val="表格样式 宋体 5号"/>
    <w:basedOn w:val="749"/>
    <w:link w:val="1386"/>
    <w:uiPriority w:val="0"/>
    <w:qFormat/>
    <w:pPr>
      <w:jc w:val="left"/>
    </w:pPr>
    <w:rPr>
      <w:rFonts w:ascii="宋体" w:hAnsi="宋体" w:eastAsiaTheme="minorEastAsia" w:cstheme="minorBidi"/>
      <w:szCs w:val="21"/>
      <w:lang w:val="zh-CN"/>
    </w:rPr>
  </w:style>
  <w:style w:type="character" w:styleId="1388" w:customStyle="1">
    <w:name w:val="WW8Num7z1"/>
    <w:uiPriority w:val="0"/>
    <w:qFormat/>
    <w:rPr>
      <w:rFonts w:ascii="Wingdings 2" w:hAnsi="Wingdings 2" w:cs="StarSymbol"/>
      <w:sz w:val="18"/>
      <w:szCs w:val="18"/>
    </w:rPr>
  </w:style>
  <w:style w:type="character" w:styleId="1389" w:customStyle="1">
    <w:name w:val="样式 宋体 四号"/>
    <w:uiPriority w:val="0"/>
    <w:qFormat/>
    <w:rPr>
      <w:rFonts w:ascii="宋体" w:hAnsi="宋体" w:eastAsia="仿宋_GB2312"/>
      <w:sz w:val="28"/>
    </w:rPr>
  </w:style>
  <w:style w:type="character" w:styleId="1390" w:customStyle="1">
    <w:name w:val="WW8Num17z2"/>
    <w:uiPriority w:val="0"/>
    <w:qFormat/>
    <w:rPr>
      <w:rFonts w:ascii="StarSymbol" w:hAnsi="StarSymbol" w:cs="StarSymbol"/>
      <w:sz w:val="18"/>
      <w:szCs w:val="18"/>
    </w:rPr>
  </w:style>
  <w:style w:type="character" w:styleId="1391" w:customStyle="1">
    <w:name w:val="我的正文 Char"/>
    <w:link w:val="1392"/>
    <w:uiPriority w:val="0"/>
    <w:qFormat/>
    <w:rPr>
      <w:rFonts w:ascii="Arial" w:hAnsi="Arial"/>
      <w:sz w:val="24"/>
      <w:szCs w:val="18"/>
    </w:rPr>
  </w:style>
  <w:style w:type="paragraph" w:styleId="1392" w:customStyle="1">
    <w:name w:val="我的正文"/>
    <w:basedOn w:val="749"/>
    <w:link w:val="1391"/>
    <w:uiPriority w:val="0"/>
    <w:qFormat/>
    <w:pPr>
      <w:ind w:firstLine="200"/>
      <w:spacing w:line="360" w:lineRule="auto"/>
      <w:widowControl/>
    </w:pPr>
    <w:rPr>
      <w:rFonts w:ascii="Arial" w:hAnsi="Arial" w:eastAsiaTheme="minorEastAsia" w:cstheme="minorBidi"/>
      <w:sz w:val="24"/>
      <w:szCs w:val="18"/>
    </w:rPr>
  </w:style>
  <w:style w:type="character" w:styleId="1393" w:customStyle="1">
    <w:name w:val="WW8Num10z1"/>
    <w:uiPriority w:val="0"/>
    <w:qFormat/>
    <w:rPr>
      <w:rFonts w:ascii="Wingdings 2" w:hAnsi="Wingdings 2" w:cs="StarSymbol"/>
      <w:sz w:val="18"/>
      <w:szCs w:val="18"/>
    </w:rPr>
  </w:style>
  <w:style w:type="character" w:styleId="1394" w:customStyle="1">
    <w:name w:val="脚注文本 字符"/>
    <w:uiPriority w:val="0"/>
    <w:qFormat/>
    <w:rPr>
      <w:rFonts w:ascii="Times New Roman" w:hAnsi="Times New Roman" w:eastAsia="宋体" w:cs="Times New Roman"/>
      <w:sz w:val="18"/>
      <w:szCs w:val="18"/>
    </w:rPr>
  </w:style>
  <w:style w:type="character" w:styleId="1395" w:customStyle="1">
    <w:name w:val="WW8Num27z0"/>
    <w:uiPriority w:val="0"/>
    <w:qFormat/>
    <w:rPr>
      <w:rFonts w:ascii="Wingdings" w:hAnsi="Wingdings" w:cs="StarSymbol"/>
      <w:sz w:val="18"/>
      <w:szCs w:val="18"/>
    </w:rPr>
  </w:style>
  <w:style w:type="character" w:styleId="1396" w:customStyle="1">
    <w:name w:val="脚注文本 Char2"/>
    <w:uiPriority w:val="0"/>
    <w:qFormat/>
    <w:rPr>
      <w:rFonts w:ascii="Times New Roman" w:hAnsi="Times New Roman" w:eastAsia="宋体" w:cs="Times New Roman"/>
      <w:sz w:val="18"/>
      <w:szCs w:val="18"/>
    </w:rPr>
  </w:style>
  <w:style w:type="character" w:styleId="1397" w:customStyle="1">
    <w:name w:val="WW8Num10z2"/>
    <w:uiPriority w:val="0"/>
    <w:qFormat/>
    <w:rPr>
      <w:rFonts w:ascii="StarSymbol" w:hAnsi="StarSymbol" w:cs="StarSymbol"/>
      <w:sz w:val="18"/>
      <w:szCs w:val="18"/>
    </w:rPr>
  </w:style>
  <w:style w:type="character" w:styleId="1398" w:customStyle="1">
    <w:name w:val="HTML 地址 字符"/>
    <w:uiPriority w:val="0"/>
    <w:qFormat/>
    <w:rPr>
      <w:rFonts w:ascii="Times New Roman" w:hAnsi="Times New Roman" w:eastAsia="宋体" w:cs="Times New Roman"/>
      <w:i/>
      <w:iCs/>
      <w:szCs w:val="24"/>
    </w:rPr>
  </w:style>
  <w:style w:type="character" w:styleId="1399" w:customStyle="1">
    <w:name w:val="pi1"/>
    <w:uiPriority w:val="0"/>
    <w:qFormat/>
    <w:rPr>
      <w:color w:val="0000ff"/>
    </w:rPr>
  </w:style>
  <w:style w:type="character" w:styleId="1400" w:customStyle="1">
    <w:name w:val="HTML 地址 Char2"/>
    <w:uiPriority w:val="0"/>
    <w:qFormat/>
    <w:rPr>
      <w:i/>
      <w:iCs/>
      <w:szCs w:val="24"/>
    </w:rPr>
  </w:style>
  <w:style w:type="character" w:styleId="1401" w:customStyle="1">
    <w:name w:val="WW-Absatz-Standardschriftart"/>
    <w:uiPriority w:val="0"/>
    <w:qFormat/>
  </w:style>
  <w:style w:type="character" w:styleId="1402" w:customStyle="1">
    <w:name w:val="HTML 预设格式 字符"/>
    <w:uiPriority w:val="0"/>
    <w:qFormat/>
    <w:rPr>
      <w:rFonts w:ascii="Courier New" w:hAnsi="Courier New" w:eastAsia="宋体" w:cs="Courier New"/>
      <w:sz w:val="20"/>
      <w:szCs w:val="20"/>
    </w:rPr>
  </w:style>
  <w:style w:type="character" w:styleId="1403" w:customStyle="1">
    <w:name w:val="WW8Num27z1"/>
    <w:uiPriority w:val="0"/>
    <w:qFormat/>
    <w:rPr>
      <w:rFonts w:ascii="Wingdings 2" w:hAnsi="Wingdings 2" w:cs="StarSymbol"/>
      <w:sz w:val="18"/>
      <w:szCs w:val="18"/>
    </w:rPr>
  </w:style>
  <w:style w:type="character" w:styleId="1404" w:customStyle="1">
    <w:name w:val="HTML 预设格式 Char2"/>
    <w:uiPriority w:val="0"/>
    <w:qFormat/>
    <w:rPr>
      <w:rFonts w:ascii="Courier New" w:hAnsi="Courier New" w:cs="Courier New"/>
    </w:rPr>
  </w:style>
  <w:style w:type="character" w:styleId="1405" w:customStyle="1">
    <w:name w:val="WW8Num20z2"/>
    <w:uiPriority w:val="0"/>
    <w:qFormat/>
    <w:rPr>
      <w:rFonts w:ascii="StarSymbol" w:hAnsi="StarSymbol" w:cs="StarSymbol"/>
      <w:sz w:val="18"/>
      <w:szCs w:val="18"/>
    </w:rPr>
  </w:style>
  <w:style w:type="character" w:styleId="1406" w:customStyle="1">
    <w:name w:val="发布"/>
    <w:uiPriority w:val="0"/>
    <w:qFormat/>
    <w:rPr>
      <w:rFonts w:ascii="黑体" w:eastAsia="黑体"/>
      <w:spacing w:val="22"/>
      <w:position w:val="3"/>
      <w:sz w:val="28"/>
    </w:rPr>
  </w:style>
  <w:style w:type="character" w:styleId="1407" w:customStyle="1">
    <w:name w:val="WW8Num29z0"/>
    <w:uiPriority w:val="0"/>
    <w:qFormat/>
    <w:rPr>
      <w:rFonts w:ascii="Wingdings" w:hAnsi="Wingdings" w:cs="StarSymbol"/>
      <w:sz w:val="18"/>
      <w:szCs w:val="18"/>
    </w:rPr>
  </w:style>
  <w:style w:type="character" w:styleId="1408" w:customStyle="1">
    <w:name w:val="EmailStyle87"/>
    <w:uiPriority w:val="0"/>
    <w:qFormat/>
    <w:rPr>
      <w:rFonts w:ascii="Arial" w:hAnsi="Arial" w:eastAsia="宋体" w:cs="Arial"/>
      <w:color w:val="auto"/>
      <w:sz w:val="20"/>
    </w:rPr>
  </w:style>
  <w:style w:type="character" w:styleId="1409" w:customStyle="1">
    <w:name w:val="WW8Num24z2"/>
    <w:uiPriority w:val="0"/>
    <w:qFormat/>
    <w:rPr>
      <w:rFonts w:ascii="StarSymbol" w:hAnsi="StarSymbol" w:cs="StarSymbol"/>
      <w:sz w:val="18"/>
      <w:szCs w:val="18"/>
    </w:rPr>
  </w:style>
  <w:style w:type="character" w:styleId="1410" w:customStyle="1">
    <w:name w:val="EmailStyle88"/>
    <w:uiPriority w:val="0"/>
    <w:qFormat/>
    <w:rPr>
      <w:rFonts w:ascii="Arial" w:hAnsi="Arial" w:eastAsia="宋体" w:cs="Arial"/>
      <w:color w:val="auto"/>
      <w:sz w:val="20"/>
    </w:rPr>
  </w:style>
  <w:style w:type="character" w:styleId="1411" w:customStyle="1">
    <w:name w:val="称呼 字符1"/>
    <w:uiPriority w:val="0"/>
    <w:qFormat/>
    <w:rPr>
      <w:rFonts w:ascii="Times New Roman" w:hAnsi="Times New Roman" w:eastAsia="宋体" w:cs="Times New Roman"/>
      <w:szCs w:val="24"/>
    </w:rPr>
  </w:style>
  <w:style w:type="character" w:styleId="1412" w:customStyle="1">
    <w:name w:val="FA正文 Char Char"/>
    <w:uiPriority w:val="0"/>
    <w:qFormat/>
    <w:rPr>
      <w:rFonts w:hAnsi="宋体" w:cs="宋体"/>
      <w:sz w:val="24"/>
      <w:szCs w:val="21"/>
    </w:rPr>
  </w:style>
  <w:style w:type="character" w:styleId="1413" w:customStyle="1">
    <w:name w:val="副标题 字符1"/>
    <w:uiPriority w:val="0"/>
    <w:qFormat/>
    <w:rPr>
      <w:b/>
      <w:bCs/>
      <w:sz w:val="32"/>
      <w:szCs w:val="32"/>
    </w:rPr>
  </w:style>
  <w:style w:type="character" w:styleId="1414" w:customStyle="1">
    <w:name w:val="注释标题 字符"/>
    <w:uiPriority w:val="0"/>
    <w:qFormat/>
    <w:rPr>
      <w:rFonts w:ascii="Times New Roman" w:hAnsi="Times New Roman" w:eastAsia="宋体" w:cs="Times New Roman"/>
      <w:szCs w:val="24"/>
    </w:rPr>
  </w:style>
  <w:style w:type="character" w:styleId="1415" w:customStyle="1">
    <w:name w:val="正文文本首行缩进 2 字符1"/>
    <w:basedOn w:val="1285"/>
    <w:uiPriority w:val="0"/>
    <w:qFormat/>
    <w:rPr>
      <w:rFonts w:ascii="Times New Roman" w:hAnsi="Times New Roman" w:eastAsia="宋体" w:cs="Times New Roman"/>
      <w:szCs w:val="24"/>
      <w:lang w:val="zh-CN" w:eastAsia="zh-CN"/>
    </w:rPr>
  </w:style>
  <w:style w:type="character" w:styleId="1416" w:customStyle="1">
    <w:name w:val="注释标题 Char3"/>
    <w:uiPriority w:val="0"/>
    <w:qFormat/>
    <w:rPr>
      <w:szCs w:val="24"/>
    </w:rPr>
  </w:style>
  <w:style w:type="character" w:styleId="1417" w:customStyle="1">
    <w:name w:val="Char Char312"/>
    <w:uiPriority w:val="0"/>
    <w:qFormat/>
    <w:rPr>
      <w:rFonts w:eastAsia="宋体"/>
      <w:sz w:val="21"/>
      <w:szCs w:val="24"/>
      <w:lang w:val="en-US" w:eastAsia="zh-CN" w:bidi="ar-SA"/>
    </w:rPr>
  </w:style>
  <w:style w:type="character" w:styleId="1418" w:customStyle="1">
    <w:name w:val="EmailStyle127"/>
    <w:uiPriority w:val="0"/>
    <w:qFormat/>
    <w:rPr>
      <w:rFonts w:ascii="Arial" w:hAnsi="Arial" w:eastAsia="宋体" w:cs="Arial"/>
      <w:color w:val="auto"/>
      <w:sz w:val="20"/>
    </w:rPr>
  </w:style>
  <w:style w:type="character" w:styleId="1419" w:customStyle="1">
    <w:name w:val="!BECC正文 Char"/>
    <w:link w:val="1420"/>
    <w:uiPriority w:val="0"/>
    <w:qFormat/>
    <w:rPr>
      <w:sz w:val="24"/>
      <w:szCs w:val="24"/>
    </w:rPr>
  </w:style>
  <w:style w:type="paragraph" w:styleId="1420" w:customStyle="1">
    <w:name w:val="!BECC正文"/>
    <w:basedOn w:val="749"/>
    <w:link w:val="1419"/>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21" w:customStyle="1">
    <w:name w:val="EmailStyle128"/>
    <w:uiPriority w:val="0"/>
    <w:qFormat/>
    <w:rPr>
      <w:rFonts w:ascii="Arial" w:hAnsi="Arial" w:eastAsia="宋体" w:cs="Arial"/>
      <w:color w:val="auto"/>
      <w:sz w:val="20"/>
    </w:rPr>
  </w:style>
  <w:style w:type="character" w:styleId="1422" w:customStyle="1">
    <w:name w:val="ordinary-span-edit2"/>
    <w:uiPriority w:val="0"/>
    <w:qFormat/>
  </w:style>
  <w:style w:type="character" w:styleId="1423" w:customStyle="1">
    <w:name w:val="标题 2 Char1"/>
    <w:uiPriority w:val="0"/>
    <w:qFormat/>
    <w:rPr>
      <w:b/>
      <w:bCs/>
      <w:sz w:val="30"/>
      <w:szCs w:val="32"/>
    </w:rPr>
  </w:style>
  <w:style w:type="character" w:styleId="1424" w:customStyle="1">
    <w:name w:val="!RepPar_alt+p Char"/>
    <w:link w:val="1425"/>
    <w:uiPriority w:val="0"/>
    <w:qFormat/>
    <w:rPr>
      <w:sz w:val="24"/>
      <w:szCs w:val="24"/>
      <w:lang w:val="zh-CN"/>
    </w:rPr>
  </w:style>
  <w:style w:type="paragraph" w:styleId="1425" w:customStyle="1">
    <w:name w:val="!RepPar_alt+p"/>
    <w:basedOn w:val="749"/>
    <w:link w:val="1424"/>
    <w:uiPriority w:val="0"/>
    <w:qFormat/>
    <w:pPr>
      <w:ind w:firstLine="200"/>
      <w:spacing w:line="360" w:lineRule="auto"/>
    </w:pPr>
    <w:rPr>
      <w:rFonts w:asciiTheme="minorHAnsi" w:hAnsiTheme="minorHAnsi" w:eastAsiaTheme="minorEastAsia" w:cstheme="minorBidi"/>
      <w:sz w:val="24"/>
      <w:lang w:val="zh-CN"/>
    </w:rPr>
  </w:style>
  <w:style w:type="character" w:styleId="1426" w:customStyle="1">
    <w:name w:val="bz-content1"/>
    <w:uiPriority w:val="0"/>
    <w:qFormat/>
    <w:rPr>
      <w:sz w:val="20"/>
      <w:szCs w:val="20"/>
      <w:u w:val="none"/>
    </w:rPr>
  </w:style>
  <w:style w:type="character" w:styleId="1427" w:customStyle="1">
    <w:name w:val="highlight1"/>
    <w:uiPriority w:val="0"/>
    <w:qFormat/>
    <w:rPr>
      <w:shd w:val="clear" w:color="auto" w:fill="ffff00"/>
    </w:rPr>
  </w:style>
  <w:style w:type="character" w:styleId="1428" w:customStyle="1">
    <w:name w:val="Char Char3"/>
    <w:uiPriority w:val="0"/>
    <w:qFormat/>
    <w:rPr>
      <w:rFonts w:eastAsia="宋体"/>
      <w:sz w:val="21"/>
      <w:szCs w:val="24"/>
      <w:lang w:val="en-US" w:eastAsia="zh-CN" w:bidi="ar-SA"/>
    </w:rPr>
  </w:style>
  <w:style w:type="character" w:styleId="1429" w:customStyle="1">
    <w:name w:val="highlight"/>
    <w:uiPriority w:val="0"/>
    <w:qFormat/>
  </w:style>
  <w:style w:type="character" w:styleId="1430" w:customStyle="1">
    <w:name w:val="style12"/>
    <w:uiPriority w:val="0"/>
    <w:qFormat/>
  </w:style>
  <w:style w:type="character" w:styleId="1431" w:customStyle="1">
    <w:name w:val="样式1 Char"/>
    <w:link w:val="1432"/>
    <w:uiPriority w:val="0"/>
    <w:qFormat/>
    <w:rPr>
      <w:sz w:val="24"/>
      <w:szCs w:val="24"/>
    </w:rPr>
  </w:style>
  <w:style w:type="paragraph" w:styleId="1432" w:customStyle="1">
    <w:name w:val="样式1"/>
    <w:basedOn w:val="749"/>
    <w:link w:val="1431"/>
    <w:uiPriority w:val="0"/>
    <w:qFormat/>
    <w:pPr>
      <w:ind w:firstLine="480"/>
      <w:spacing w:line="300" w:lineRule="auto"/>
    </w:pPr>
    <w:rPr>
      <w:rFonts w:asciiTheme="minorHAnsi" w:hAnsiTheme="minorHAnsi" w:eastAsiaTheme="minorEastAsia" w:cstheme="minorBidi"/>
      <w:sz w:val="24"/>
    </w:rPr>
  </w:style>
  <w:style w:type="character" w:styleId="1433" w:customStyle="1">
    <w:name w:val="font201"/>
    <w:uiPriority w:val="0"/>
    <w:qFormat/>
    <w:rPr>
      <w:spacing w:val="300"/>
    </w:rPr>
  </w:style>
  <w:style w:type="character" w:styleId="1434" w:customStyle="1">
    <w:name w:val="明显强调1"/>
    <w:uiPriority w:val="0"/>
    <w:qFormat/>
    <w:rPr>
      <w:i/>
      <w:iCs/>
      <w:color w:val="5b9bd5"/>
    </w:rPr>
  </w:style>
  <w:style w:type="character" w:styleId="1435" w:customStyle="1">
    <w:name w:val="lawsitemtext1"/>
    <w:uiPriority w:val="0"/>
    <w:qFormat/>
    <w:rPr>
      <w:color w:val="696969"/>
      <w:spacing w:val="280"/>
      <w:sz w:val="21"/>
      <w:szCs w:val="21"/>
    </w:rPr>
  </w:style>
  <w:style w:type="character" w:styleId="1436" w:customStyle="1">
    <w:name w:val="文字 Char Char"/>
    <w:link w:val="1437"/>
    <w:uiPriority w:val="0"/>
    <w:qFormat/>
    <w:rPr>
      <w:rFonts w:ascii="楷体_GB2312" w:eastAsia="楷体_GB2312"/>
      <w:sz w:val="28"/>
    </w:rPr>
  </w:style>
  <w:style w:type="paragraph" w:styleId="1437" w:customStyle="1">
    <w:name w:val="文字"/>
    <w:basedOn w:val="749"/>
    <w:link w:val="1436"/>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38" w:customStyle="1">
    <w:name w:val="l151"/>
    <w:uiPriority w:val="0"/>
    <w:qFormat/>
  </w:style>
  <w:style w:type="character" w:styleId="1439" w:customStyle="1">
    <w:name w:val="Char Char31"/>
    <w:uiPriority w:val="0"/>
    <w:qFormat/>
    <w:rPr>
      <w:rFonts w:eastAsia="宋体"/>
      <w:sz w:val="21"/>
      <w:szCs w:val="24"/>
      <w:lang w:val="en-US" w:eastAsia="zh-CN" w:bidi="ar-SA"/>
    </w:rPr>
  </w:style>
  <w:style w:type="character" w:styleId="1440" w:customStyle="1">
    <w:name w:val="EmailStyle891"/>
    <w:uiPriority w:val="0"/>
    <w:qFormat/>
    <w:rPr>
      <w:rFonts w:ascii="Arial" w:hAnsi="Arial" w:eastAsia="宋体" w:cs="Arial"/>
      <w:color w:val="auto"/>
      <w:sz w:val="20"/>
    </w:rPr>
  </w:style>
  <w:style w:type="character" w:styleId="1441" w:customStyle="1">
    <w:name w:val="一级条标题 Char"/>
    <w:uiPriority w:val="0"/>
    <w:qFormat/>
    <w:rPr>
      <w:rFonts w:ascii="黑体" w:hAnsi="Times New Roman" w:eastAsia="黑体" w:cs="Times New Roman"/>
      <w:szCs w:val="20"/>
    </w:rPr>
  </w:style>
  <w:style w:type="character" w:styleId="1442" w:customStyle="1">
    <w:name w:val="EmailStyle901"/>
    <w:uiPriority w:val="0"/>
    <w:qFormat/>
    <w:rPr>
      <w:rFonts w:ascii="Arial" w:hAnsi="Arial" w:eastAsia="宋体" w:cs="Arial"/>
      <w:color w:val="auto"/>
      <w:sz w:val="20"/>
    </w:rPr>
  </w:style>
  <w:style w:type="character" w:styleId="1443" w:customStyle="1">
    <w:name w:val="章标题 Char"/>
    <w:link w:val="1122"/>
    <w:uiPriority w:val="0"/>
    <w:qFormat/>
    <w:rPr>
      <w:rFonts w:ascii="黑体" w:eastAsia="黑体"/>
    </w:rPr>
  </w:style>
  <w:style w:type="character" w:styleId="1444" w:customStyle="1">
    <w:name w:val="small1"/>
    <w:uiPriority w:val="0"/>
    <w:qFormat/>
    <w:rPr>
      <w:rFonts w:hint="default" w:ascii="Verdana" w:hAnsi="Verdana"/>
      <w:sz w:val="18"/>
      <w:szCs w:val="18"/>
    </w:rPr>
  </w:style>
  <w:style w:type="character" w:styleId="1445" w:customStyle="1">
    <w:name w:val="二级条标题 Char"/>
    <w:uiPriority w:val="0"/>
    <w:qFormat/>
    <w:rPr>
      <w:rFonts w:ascii="黑体" w:hAnsi="Times New Roman" w:eastAsia="黑体" w:cs="Times New Roman"/>
      <w:szCs w:val="20"/>
    </w:rPr>
  </w:style>
  <w:style w:type="character" w:styleId="1446" w:customStyle="1">
    <w:name w:val="fnt1"/>
    <w:uiPriority w:val="0"/>
    <w:qFormat/>
    <w:rPr>
      <w:rFonts w:hint="default" w:ascii="Verdana" w:hAnsi="Verdana"/>
      <w:color w:val="666666"/>
      <w:sz w:val="18"/>
      <w:szCs w:val="18"/>
    </w:rPr>
  </w:style>
  <w:style w:type="character" w:styleId="1447" w:customStyle="1">
    <w:name w:val="三级条标题 Char"/>
    <w:link w:val="1448"/>
    <w:uiPriority w:val="0"/>
    <w:qFormat/>
    <w:rPr>
      <w:rFonts w:ascii="黑体" w:eastAsia="黑体"/>
    </w:rPr>
  </w:style>
  <w:style w:type="paragraph" w:styleId="1448" w:customStyle="1">
    <w:name w:val="三级条标题"/>
    <w:basedOn w:val="1120"/>
    <w:next w:val="1097"/>
    <w:link w:val="1447"/>
    <w:uiPriority w:val="0"/>
    <w:qFormat/>
    <w:pPr>
      <w:ind w:left="780" w:hanging="360"/>
      <w:tabs>
        <w:tab w:val="left" w:pos="1440" w:leader="none"/>
      </w:tabs>
      <w:outlineLvl w:val="4"/>
    </w:pPr>
  </w:style>
  <w:style w:type="character" w:styleId="1449" w:customStyle="1">
    <w:name w:val="paragraph1 Char"/>
    <w:link w:val="1450"/>
    <w:uiPriority w:val="0"/>
    <w:qFormat/>
    <w:rPr>
      <w:rFonts w:ascii="仿宋_GB2312" w:eastAsia="仿宋_GB2312"/>
      <w:sz w:val="28"/>
      <w:szCs w:val="24"/>
    </w:rPr>
  </w:style>
  <w:style w:type="paragraph" w:styleId="1450" w:customStyle="1">
    <w:name w:val="paragraph1"/>
    <w:basedOn w:val="749"/>
    <w:link w:val="1449"/>
    <w:uiPriority w:val="0"/>
    <w:qFormat/>
    <w:pPr>
      <w:ind w:firstLine="200"/>
      <w:spacing w:line="360" w:lineRule="auto"/>
    </w:pPr>
    <w:rPr>
      <w:rFonts w:ascii="仿宋_GB2312" w:eastAsia="仿宋_GB2312" w:hAnsiTheme="minorHAnsi" w:cstheme="minorBidi"/>
      <w:sz w:val="28"/>
    </w:rPr>
  </w:style>
  <w:style w:type="character" w:styleId="1451" w:customStyle="1">
    <w:name w:val="注： Char"/>
    <w:link w:val="1452"/>
    <w:uiPriority w:val="0"/>
    <w:qFormat/>
    <w:rPr>
      <w:rFonts w:ascii="宋体"/>
      <w:sz w:val="18"/>
    </w:rPr>
  </w:style>
  <w:style w:type="paragraph" w:styleId="1452" w:customStyle="1">
    <w:name w:val="注："/>
    <w:next w:val="1097"/>
    <w:link w:val="1451"/>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453" w:customStyle="1">
    <w:name w:val="EmailStyle1271"/>
    <w:uiPriority w:val="0"/>
    <w:qFormat/>
    <w:rPr>
      <w:rFonts w:ascii="Arial" w:hAnsi="Arial" w:eastAsia="宋体" w:cs="Arial"/>
      <w:color w:val="auto"/>
      <w:sz w:val="20"/>
    </w:rPr>
  </w:style>
  <w:style w:type="character" w:styleId="1454" w:customStyle="1">
    <w:name w:val="WW-Absatz-Standardschriftart1111"/>
    <w:uiPriority w:val="0"/>
    <w:qFormat/>
  </w:style>
  <w:style w:type="character" w:styleId="1455" w:customStyle="1">
    <w:name w:val="EmailStyle1281"/>
    <w:uiPriority w:val="0"/>
    <w:qFormat/>
    <w:rPr>
      <w:rFonts w:ascii="Arial" w:hAnsi="Arial" w:eastAsia="宋体" w:cs="Arial"/>
      <w:color w:val="auto"/>
      <w:sz w:val="20"/>
    </w:rPr>
  </w:style>
  <w:style w:type="character" w:styleId="1456" w:customStyle="1">
    <w:name w:val="WW8Num1z7"/>
    <w:uiPriority w:val="0"/>
    <w:qFormat/>
    <w:rPr>
      <w:rFonts w:ascii="Wingdings" w:hAnsi="Wingdings"/>
    </w:rPr>
  </w:style>
  <w:style w:type="character" w:styleId="1457" w:customStyle="1">
    <w:name w:val="EmailStyle170"/>
    <w:uiPriority w:val="0"/>
    <w:qFormat/>
    <w:rPr>
      <w:rFonts w:ascii="Arial" w:hAnsi="Arial" w:eastAsia="宋体" w:cs="Arial"/>
      <w:color w:val="auto"/>
      <w:sz w:val="20"/>
    </w:rPr>
  </w:style>
  <w:style w:type="character" w:styleId="1458" w:customStyle="1">
    <w:name w:val="WW8Num19z2"/>
    <w:uiPriority w:val="0"/>
    <w:qFormat/>
    <w:rPr>
      <w:rFonts w:ascii="StarSymbol" w:hAnsi="StarSymbol" w:cs="StarSymbol"/>
      <w:sz w:val="18"/>
      <w:szCs w:val="18"/>
    </w:rPr>
  </w:style>
  <w:style w:type="character" w:styleId="1459" w:customStyle="1">
    <w:name w:val="EmailStyle171"/>
    <w:uiPriority w:val="0"/>
    <w:qFormat/>
    <w:rPr>
      <w:rFonts w:ascii="Arial" w:hAnsi="Arial" w:eastAsia="宋体" w:cs="Arial"/>
      <w:color w:val="auto"/>
      <w:sz w:val="20"/>
    </w:rPr>
  </w:style>
  <w:style w:type="character" w:styleId="1460" w:customStyle="1">
    <w:name w:val="WW8Num7z0"/>
    <w:uiPriority w:val="0"/>
    <w:qFormat/>
    <w:rPr>
      <w:rFonts w:ascii="Wingdings" w:hAnsi="Wingdings"/>
    </w:rPr>
  </w:style>
  <w:style w:type="character" w:styleId="1461" w:customStyle="1">
    <w:name w:val="Char Char311"/>
    <w:uiPriority w:val="0"/>
    <w:qFormat/>
    <w:rPr>
      <w:rFonts w:eastAsia="宋体"/>
      <w:sz w:val="21"/>
      <w:szCs w:val="24"/>
      <w:lang w:val="en-US" w:eastAsia="zh-CN" w:bidi="ar-SA"/>
    </w:rPr>
  </w:style>
  <w:style w:type="character" w:styleId="1462" w:customStyle="1">
    <w:name w:val="WW8Num25z1"/>
    <w:uiPriority w:val="0"/>
    <w:qFormat/>
    <w:rPr>
      <w:rFonts w:ascii="Wingdings 2" w:hAnsi="Wingdings 2" w:cs="StarSymbol"/>
      <w:sz w:val="18"/>
      <w:szCs w:val="18"/>
    </w:rPr>
  </w:style>
  <w:style w:type="character" w:styleId="1463" w:customStyle="1">
    <w:name w:val="EmailStyle200"/>
    <w:uiPriority w:val="0"/>
    <w:qFormat/>
    <w:rPr>
      <w:rFonts w:ascii="Arial" w:hAnsi="Arial" w:eastAsia="宋体" w:cs="Arial"/>
      <w:color w:val="auto"/>
      <w:sz w:val="20"/>
    </w:rPr>
  </w:style>
  <w:style w:type="character" w:styleId="1464" w:customStyle="1">
    <w:name w:val="WW8Num11z0"/>
    <w:uiPriority w:val="0"/>
    <w:qFormat/>
    <w:rPr>
      <w:rFonts w:ascii="Wingdings" w:hAnsi="Wingdings" w:cs="StarSymbol"/>
      <w:sz w:val="18"/>
      <w:szCs w:val="18"/>
    </w:rPr>
  </w:style>
  <w:style w:type="character" w:styleId="1465" w:customStyle="1">
    <w:name w:val="EmailStyle201"/>
    <w:uiPriority w:val="0"/>
    <w:qFormat/>
    <w:rPr>
      <w:rFonts w:ascii="Arial" w:hAnsi="Arial" w:eastAsia="宋体" w:cs="Arial"/>
      <w:color w:val="auto"/>
      <w:sz w:val="20"/>
    </w:rPr>
  </w:style>
  <w:style w:type="character" w:styleId="1466" w:customStyle="1">
    <w:name w:val="个人撰写风格"/>
    <w:uiPriority w:val="0"/>
    <w:qFormat/>
    <w:rPr>
      <w:rFonts w:ascii="Arial" w:hAnsi="Arial" w:eastAsia="宋体" w:cs="Arial"/>
      <w:color w:val="auto"/>
      <w:sz w:val="20"/>
    </w:rPr>
  </w:style>
  <w:style w:type="character" w:styleId="1467" w:customStyle="1">
    <w:name w:val="zn2 Char"/>
    <w:link w:val="1468"/>
    <w:uiPriority w:val="0"/>
    <w:qFormat/>
    <w:rPr>
      <w:rFonts w:ascii="华文楷体" w:hAnsi="Cambria" w:eastAsia="仿宋_GB2312"/>
      <w:b/>
      <w:bCs/>
      <w:sz w:val="32"/>
      <w:szCs w:val="32"/>
    </w:rPr>
  </w:style>
  <w:style w:type="paragraph" w:styleId="1468" w:customStyle="1">
    <w:name w:val="zn2"/>
    <w:basedOn w:val="751"/>
    <w:link w:val="1467"/>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69" w:customStyle="1">
    <w:name w:val="引用 字符1"/>
    <w:uiPriority w:val="99"/>
    <w:qFormat/>
    <w:rPr>
      <w:rFonts w:ascii="Times New Roman" w:hAnsi="Times New Roman" w:eastAsia="宋体" w:cs="Times New Roman"/>
      <w:i/>
      <w:iCs/>
      <w:color w:val="404040"/>
      <w:szCs w:val="24"/>
    </w:rPr>
  </w:style>
  <w:style w:type="character" w:styleId="1470" w:customStyle="1">
    <w:name w:val="zn3 Char"/>
    <w:link w:val="1471"/>
    <w:uiPriority w:val="0"/>
    <w:qFormat/>
    <w:rPr>
      <w:rFonts w:ascii="仿宋_GB2312" w:hAnsi="仿宋_GB2312" w:eastAsia="仿宋_GB2312"/>
      <w:b/>
      <w:bCs/>
      <w:sz w:val="32"/>
      <w:szCs w:val="32"/>
    </w:rPr>
  </w:style>
  <w:style w:type="paragraph" w:styleId="1471" w:customStyle="1">
    <w:name w:val="zn3"/>
    <w:basedOn w:val="752"/>
    <w:next w:val="749"/>
    <w:link w:val="1470"/>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72" w:customStyle="1">
    <w:name w:val="明显引用 字符"/>
    <w:link w:val="1473"/>
    <w:uiPriority w:val="0"/>
    <w:qFormat/>
    <w:rPr>
      <w:b/>
      <w:bCs/>
      <w:i/>
      <w:iCs/>
      <w:color w:val="4f81bd"/>
      <w:sz w:val="22"/>
      <w:lang w:eastAsia="en-US" w:bidi="en-US"/>
    </w:rPr>
  </w:style>
  <w:style w:type="paragraph" w:styleId="1473" w:customStyle="1">
    <w:name w:val="明显引用1"/>
    <w:basedOn w:val="749"/>
    <w:next w:val="749"/>
    <w:link w:val="1472"/>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74" w:customStyle="1">
    <w:name w:val="标题 5 Char1"/>
    <w:uiPriority w:val="0"/>
    <w:qFormat/>
    <w:rPr>
      <w:b/>
      <w:bCs/>
      <w:sz w:val="28"/>
      <w:szCs w:val="28"/>
    </w:rPr>
  </w:style>
  <w:style w:type="character" w:styleId="1475" w:customStyle="1">
    <w:name w:val="明显引用 字符1"/>
    <w:uiPriority w:val="99"/>
    <w:qFormat/>
    <w:rPr>
      <w:rFonts w:ascii="Times New Roman" w:hAnsi="Times New Roman" w:eastAsia="宋体" w:cs="Times New Roman"/>
      <w:i/>
      <w:iCs/>
      <w:color w:val="4f81bd"/>
      <w:szCs w:val="24"/>
    </w:rPr>
  </w:style>
  <w:style w:type="character" w:styleId="1476" w:customStyle="1">
    <w:name w:val="标题 6 Char1"/>
    <w:uiPriority w:val="0"/>
    <w:qFormat/>
    <w:rPr>
      <w:rFonts w:ascii="Calibri Light" w:hAnsi="Calibri Light" w:eastAsia="宋体" w:cs="Times New Roman"/>
      <w:b/>
      <w:bCs/>
      <w:sz w:val="24"/>
      <w:szCs w:val="24"/>
    </w:rPr>
  </w:style>
  <w:style w:type="character" w:styleId="1477" w:customStyle="1">
    <w:name w:val="明显引用 Char1"/>
    <w:uiPriority w:val="30"/>
    <w:qFormat/>
    <w:rPr>
      <w:i/>
      <w:iCs/>
      <w:color w:val="5b9bd5"/>
      <w:sz w:val="24"/>
    </w:rPr>
  </w:style>
  <w:style w:type="character" w:styleId="1478" w:customStyle="1">
    <w:name w:val="标题 7 Char1"/>
    <w:uiPriority w:val="0"/>
    <w:qFormat/>
    <w:rPr>
      <w:b/>
      <w:bCs/>
      <w:sz w:val="24"/>
      <w:szCs w:val="24"/>
    </w:rPr>
  </w:style>
  <w:style w:type="character" w:styleId="1479" w:customStyle="1">
    <w:name w:val="引用 字符"/>
    <w:link w:val="1480"/>
    <w:uiPriority w:val="0"/>
    <w:qFormat/>
    <w:rPr>
      <w:i/>
      <w:iCs/>
      <w:color w:val="000000"/>
      <w:sz w:val="22"/>
      <w:lang w:eastAsia="en-US" w:bidi="en-US"/>
    </w:rPr>
  </w:style>
  <w:style w:type="paragraph" w:styleId="1480" w:customStyle="1">
    <w:name w:val="引用1"/>
    <w:basedOn w:val="749"/>
    <w:next w:val="749"/>
    <w:link w:val="1479"/>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81" w:customStyle="1">
    <w:name w:val="标题 8 Char1"/>
    <w:uiPriority w:val="0"/>
    <w:qFormat/>
    <w:rPr>
      <w:rFonts w:ascii="Calibri Light" w:hAnsi="Calibri Light" w:eastAsia="宋体" w:cs="Times New Roman"/>
      <w:sz w:val="24"/>
      <w:szCs w:val="24"/>
    </w:rPr>
  </w:style>
  <w:style w:type="character" w:styleId="1482" w:customStyle="1">
    <w:name w:val="不明显参考1"/>
    <w:uiPriority w:val="0"/>
    <w:qFormat/>
    <w:rPr>
      <w:smallCaps/>
      <w:color w:val="c0504d"/>
      <w:u w:val="single"/>
    </w:rPr>
  </w:style>
  <w:style w:type="character" w:styleId="1483" w:customStyle="1">
    <w:name w:val="标题 9 Char1"/>
    <w:uiPriority w:val="0"/>
    <w:qFormat/>
    <w:rPr>
      <w:rFonts w:ascii="Calibri Light" w:hAnsi="Calibri Light" w:eastAsia="宋体" w:cs="Times New Roman"/>
      <w:sz w:val="21"/>
      <w:szCs w:val="21"/>
    </w:rPr>
  </w:style>
  <w:style w:type="character" w:styleId="1484" w:customStyle="1">
    <w:name w:val="明显参考1"/>
    <w:uiPriority w:val="0"/>
    <w:qFormat/>
    <w:rPr>
      <w:b/>
      <w:bCs/>
      <w:smallCaps/>
      <w:color w:val="c0504d"/>
      <w:spacing w:val="5"/>
      <w:u w:val="single"/>
    </w:rPr>
  </w:style>
  <w:style w:type="character" w:styleId="1485" w:customStyle="1">
    <w:name w:val="脚注文本 Char1"/>
    <w:uiPriority w:val="0"/>
    <w:semiHidden/>
    <w:qFormat/>
    <w:rPr>
      <w:sz w:val="18"/>
      <w:szCs w:val="18"/>
    </w:rPr>
  </w:style>
  <w:style w:type="character" w:styleId="1486" w:customStyle="1">
    <w:name w:val="tpc_content1"/>
    <w:uiPriority w:val="0"/>
    <w:qFormat/>
    <w:rPr>
      <w:sz w:val="19"/>
      <w:szCs w:val="19"/>
    </w:rPr>
  </w:style>
  <w:style w:type="character" w:styleId="1487" w:customStyle="1">
    <w:name w:val="日期 Char1"/>
    <w:uiPriority w:val="0"/>
    <w:qFormat/>
    <w:rPr>
      <w:sz w:val="21"/>
      <w:szCs w:val="24"/>
    </w:rPr>
  </w:style>
  <w:style w:type="character" w:styleId="1488" w:customStyle="1">
    <w:name w:val="书籍标题1"/>
    <w:uiPriority w:val="0"/>
    <w:qFormat/>
    <w:rPr>
      <w:b/>
      <w:bCs/>
      <w:smallCaps/>
      <w:spacing w:val="5"/>
    </w:rPr>
  </w:style>
  <w:style w:type="character" w:styleId="1489" w:customStyle="1">
    <w:name w:val="正文文本 2 Char1"/>
    <w:uiPriority w:val="99"/>
    <w:qFormat/>
    <w:rPr>
      <w:sz w:val="21"/>
      <w:szCs w:val="24"/>
    </w:rPr>
  </w:style>
  <w:style w:type="character" w:styleId="1490" w:customStyle="1">
    <w:name w:val="short_text1"/>
    <w:uiPriority w:val="0"/>
    <w:qFormat/>
    <w:rPr>
      <w:sz w:val="26"/>
      <w:szCs w:val="26"/>
    </w:rPr>
  </w:style>
  <w:style w:type="character" w:styleId="1491" w:customStyle="1">
    <w:name w:val="正文文本 3 Char1"/>
    <w:uiPriority w:val="0"/>
    <w:qFormat/>
    <w:rPr>
      <w:sz w:val="16"/>
      <w:szCs w:val="16"/>
    </w:rPr>
  </w:style>
  <w:style w:type="character" w:styleId="1492" w:customStyle="1">
    <w:name w:val="ABC标题下的小点 Char"/>
    <w:link w:val="1493"/>
    <w:uiPriority w:val="0"/>
    <w:qFormat/>
    <w:rPr>
      <w:rFonts w:ascii="宋体" w:hAnsi="宋体"/>
    </w:rPr>
  </w:style>
  <w:style w:type="paragraph" w:styleId="1493" w:customStyle="1">
    <w:name w:val="ABC标题下的小点"/>
    <w:basedOn w:val="749"/>
    <w:link w:val="1492"/>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94" w:customStyle="1">
    <w:name w:val="标题 Char1"/>
    <w:uiPriority w:val="0"/>
    <w:qFormat/>
    <w:rPr>
      <w:rFonts w:ascii="Calibri Light" w:hAnsi="Calibri Light" w:cs="Times New Roman"/>
      <w:b/>
      <w:bCs/>
      <w:sz w:val="32"/>
      <w:szCs w:val="32"/>
    </w:rPr>
  </w:style>
  <w:style w:type="character" w:styleId="1495" w:customStyle="1">
    <w:name w:val="style21"/>
    <w:uiPriority w:val="0"/>
    <w:qFormat/>
    <w:rPr>
      <w:color w:val="000080"/>
    </w:rPr>
  </w:style>
  <w:style w:type="character" w:styleId="1496" w:customStyle="1">
    <w:name w:val="注释标题 Char1"/>
    <w:uiPriority w:val="0"/>
    <w:qFormat/>
    <w:rPr>
      <w:sz w:val="21"/>
      <w:szCs w:val="24"/>
    </w:rPr>
  </w:style>
  <w:style w:type="character" w:styleId="1497" w:customStyle="1">
    <w:name w:val="ns1"/>
    <w:uiPriority w:val="0"/>
    <w:qFormat/>
    <w:rPr>
      <w:color w:val="ff0000"/>
    </w:rPr>
  </w:style>
  <w:style w:type="character" w:styleId="1498" w:customStyle="1">
    <w:name w:val="zn1 Char"/>
    <w:link w:val="1499"/>
    <w:uiPriority w:val="0"/>
    <w:qFormat/>
    <w:rPr>
      <w:rFonts w:ascii="黑体" w:hAnsi="仿宋_GB2312" w:eastAsia="黑体"/>
      <w:bCs/>
      <w:sz w:val="36"/>
      <w:szCs w:val="32"/>
      <w:lang w:val="zh-CN"/>
    </w:rPr>
  </w:style>
  <w:style w:type="paragraph" w:styleId="1499" w:customStyle="1">
    <w:name w:val="zn1"/>
    <w:basedOn w:val="750"/>
    <w:link w:val="1498"/>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00" w:customStyle="1">
    <w:name w:val="hilite2"/>
    <w:uiPriority w:val="0"/>
    <w:qFormat/>
  </w:style>
  <w:style w:type="character" w:styleId="1501" w:customStyle="1">
    <w:name w:val="WC三级 Char"/>
    <w:link w:val="1502"/>
    <w:uiPriority w:val="0"/>
    <w:qFormat/>
    <w:rPr>
      <w:b/>
      <w:sz w:val="32"/>
      <w:lang w:val="zh-CN"/>
    </w:rPr>
  </w:style>
  <w:style w:type="paragraph" w:styleId="1502" w:customStyle="1">
    <w:name w:val="WC三级"/>
    <w:basedOn w:val="752"/>
    <w:link w:val="1501"/>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03" w:customStyle="1">
    <w:name w:val="个人答复风格"/>
    <w:uiPriority w:val="0"/>
    <w:qFormat/>
    <w:rPr>
      <w:rFonts w:ascii="Arial" w:hAnsi="Arial" w:eastAsia="宋体" w:cs="Arial"/>
      <w:color w:val="auto"/>
      <w:sz w:val="20"/>
    </w:rPr>
  </w:style>
  <w:style w:type="character" w:styleId="1504" w:customStyle="1">
    <w:name w:val="WC二级 Char"/>
    <w:link w:val="1505"/>
    <w:uiPriority w:val="0"/>
    <w:qFormat/>
    <w:rPr>
      <w:rFonts w:ascii="Arial" w:hAnsi="Arial" w:eastAsia="黑体"/>
      <w:b/>
      <w:sz w:val="32"/>
      <w:lang w:val="zh-CN"/>
    </w:rPr>
  </w:style>
  <w:style w:type="paragraph" w:styleId="1505" w:customStyle="1">
    <w:name w:val="WC二级"/>
    <w:basedOn w:val="751"/>
    <w:link w:val="1504"/>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06" w:customStyle="1">
    <w:name w:val="b1"/>
    <w:uiPriority w:val="0"/>
    <w:qFormat/>
    <w:rPr>
      <w:rFonts w:hint="default" w:ascii="Courier New" w:hAnsi="Courier New" w:cs="Courier New"/>
      <w:b/>
      <w:bCs/>
      <w:color w:val="ff0000"/>
      <w:u w:val="none"/>
    </w:rPr>
  </w:style>
  <w:style w:type="character" w:styleId="1507" w:customStyle="1">
    <w:name w:val="样式sjw Char"/>
    <w:link w:val="1508"/>
    <w:uiPriority w:val="0"/>
    <w:qFormat/>
    <w:rPr>
      <w:rFonts w:ascii="宋体" w:hAnsi="宋体"/>
      <w:caps/>
      <w:color w:val="000000"/>
      <w:sz w:val="18"/>
      <w:szCs w:val="18"/>
      <w:shd w:val="pct10" w:color="auto" w:fill="auto"/>
      <w:lang w:val="zh-CN"/>
    </w:rPr>
  </w:style>
  <w:style w:type="paragraph" w:styleId="1508" w:customStyle="1">
    <w:name w:val="样式sjw"/>
    <w:basedOn w:val="749"/>
    <w:link w:val="1507"/>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09" w:customStyle="1">
    <w:name w:val="myp1111"/>
    <w:uiPriority w:val="0"/>
    <w:qFormat/>
    <w:rPr>
      <w:rFonts w:hint="default" w:ascii="ˎ̥" w:hAnsi="ˎ̥"/>
      <w:color w:val="000000"/>
      <w:sz w:val="20"/>
      <w:szCs w:val="20"/>
      <w:u w:val="none"/>
    </w:rPr>
  </w:style>
  <w:style w:type="character" w:styleId="1510" w:customStyle="1">
    <w:name w:val="faqa1"/>
    <w:uiPriority w:val="0"/>
    <w:qFormat/>
    <w:rPr>
      <w:rFonts w:hint="eastAsia" w:ascii="微软雅黑" w:hAnsi="微软雅黑" w:eastAsia="微软雅黑"/>
      <w:b/>
      <w:bCs/>
      <w:sz w:val="27"/>
      <w:szCs w:val="27"/>
    </w:rPr>
  </w:style>
  <w:style w:type="character" w:styleId="1511" w:customStyle="1">
    <w:name w:val="表头文字(同正文大小) Char"/>
    <w:link w:val="1512"/>
    <w:uiPriority w:val="0"/>
    <w:qFormat/>
    <w:rPr>
      <w:rFonts w:eastAsia="黑体"/>
      <w:lang w:eastAsia="en-US"/>
    </w:rPr>
  </w:style>
  <w:style w:type="paragraph" w:styleId="1512" w:customStyle="1">
    <w:name w:val="表头文字(同正文大小)"/>
    <w:basedOn w:val="749"/>
    <w:link w:val="1511"/>
    <w:uiPriority w:val="0"/>
    <w:qFormat/>
    <w:pPr>
      <w:jc w:val="center"/>
      <w:spacing w:line="264" w:lineRule="auto"/>
    </w:pPr>
    <w:rPr>
      <w:rFonts w:eastAsia="黑体" w:asciiTheme="minorHAnsi" w:hAnsiTheme="minorHAnsi" w:cstheme="minorBidi"/>
      <w:szCs w:val="22"/>
      <w:lang w:eastAsia="en-US"/>
    </w:rPr>
  </w:style>
  <w:style w:type="character" w:styleId="1513" w:customStyle="1">
    <w:name w:val="faqq1"/>
    <w:uiPriority w:val="0"/>
    <w:qFormat/>
    <w:rPr>
      <w:rFonts w:hint="eastAsia" w:ascii="微软雅黑" w:hAnsi="微软雅黑" w:eastAsia="微软雅黑"/>
      <w:sz w:val="24"/>
      <w:szCs w:val="24"/>
    </w:rPr>
  </w:style>
  <w:style w:type="character" w:styleId="1514" w:customStyle="1">
    <w:name w:val="表格 Char"/>
    <w:uiPriority w:val="0"/>
    <w:qFormat/>
    <w:rPr>
      <w:rFonts w:ascii="Times New Roman" w:hAnsi="Times New Roman" w:eastAsia="宋体" w:cs="Times New Roman"/>
      <w:sz w:val="24"/>
      <w:szCs w:val="24"/>
    </w:rPr>
  </w:style>
  <w:style w:type="character" w:styleId="1515" w:customStyle="1">
    <w:name w:val="题注 Char1"/>
    <w:uiPriority w:val="0"/>
    <w:qFormat/>
    <w:rPr>
      <w:rFonts w:ascii="Arial" w:hAnsi="Arial" w:eastAsia="黑体" w:cs="Arial"/>
      <w:sz w:val="20"/>
      <w:szCs w:val="20"/>
    </w:rPr>
  </w:style>
  <w:style w:type="character" w:styleId="1516" w:customStyle="1">
    <w:name w:val="未处理的提及1"/>
    <w:uiPriority w:val="99"/>
    <w:unhideWhenUsed/>
    <w:qFormat/>
    <w:rPr>
      <w:color w:val="605e5c"/>
      <w:shd w:val="clear" w:color="auto" w:fill="e1dfdd"/>
    </w:rPr>
  </w:style>
  <w:style w:type="character" w:styleId="1517" w:customStyle="1">
    <w:name w:val="Char Char32"/>
    <w:uiPriority w:val="0"/>
    <w:qFormat/>
    <w:rPr>
      <w:rFonts w:eastAsia="宋体"/>
      <w:sz w:val="21"/>
      <w:szCs w:val="24"/>
      <w:lang w:val="en-US" w:eastAsia="zh-CN" w:bidi="ar-SA"/>
    </w:rPr>
  </w:style>
  <w:style w:type="character" w:styleId="1518" w:customStyle="1">
    <w:name w:val="WW8Num22z1"/>
    <w:uiPriority w:val="0"/>
    <w:qFormat/>
    <w:rPr>
      <w:rFonts w:ascii="Wingdings 2" w:hAnsi="Wingdings 2" w:cs="StarSymbol"/>
      <w:sz w:val="18"/>
      <w:szCs w:val="18"/>
    </w:rPr>
  </w:style>
  <w:style w:type="character" w:styleId="1519" w:customStyle="1">
    <w:name w:val="正文文本缩进 字符1"/>
    <w:uiPriority w:val="0"/>
    <w:semiHidden/>
    <w:qFormat/>
    <w:rPr>
      <w:rFonts w:ascii="方正仿宋_GBK" w:hAnsi="Times New Roman" w:eastAsia="方正仿宋_GBK" w:cs="Times New Roman"/>
      <w:sz w:val="32"/>
      <w:szCs w:val="20"/>
    </w:rPr>
  </w:style>
  <w:style w:type="character" w:styleId="1520" w:customStyle="1">
    <w:name w:val="WW8Num38z2"/>
    <w:uiPriority w:val="0"/>
    <w:qFormat/>
    <w:rPr>
      <w:rFonts w:ascii="StarSymbol" w:hAnsi="StarSymbol" w:cs="StarSymbol"/>
      <w:sz w:val="18"/>
      <w:szCs w:val="18"/>
    </w:rPr>
  </w:style>
  <w:style w:type="character" w:styleId="1521" w:customStyle="1">
    <w:name w:val="样式 加粗"/>
    <w:uiPriority w:val="0"/>
    <w:qFormat/>
    <w:rPr>
      <w:rFonts w:hint="eastAsia" w:ascii="宋体" w:hAnsi="宋体" w:eastAsia="宋体"/>
      <w:b/>
      <w:bCs/>
      <w:lang w:val="en-US" w:eastAsia="zh-CN" w:bidi="ar-SA"/>
    </w:rPr>
  </w:style>
  <w:style w:type="character" w:styleId="1522" w:customStyle="1">
    <w:name w:val="WW8Num18z2"/>
    <w:uiPriority w:val="0"/>
    <w:qFormat/>
    <w:rPr>
      <w:rFonts w:ascii="StarSymbol" w:hAnsi="StarSymbol" w:cs="StarSymbol"/>
      <w:sz w:val="18"/>
      <w:szCs w:val="18"/>
    </w:rPr>
  </w:style>
  <w:style w:type="character" w:styleId="1523" w:customStyle="1">
    <w:name w:val="myp112"/>
    <w:uiPriority w:val="0"/>
    <w:qFormat/>
    <w:rPr>
      <w:rFonts w:hint="default"/>
      <w:color w:val="000000"/>
      <w:sz w:val="22"/>
      <w:szCs w:val="22"/>
      <w:u w:val="none"/>
    </w:rPr>
  </w:style>
  <w:style w:type="character" w:styleId="1524" w:customStyle="1">
    <w:name w:val="fontstyle21"/>
    <w:uiPriority w:val="0"/>
    <w:qFormat/>
    <w:rPr>
      <w:rFonts w:hint="default" w:ascii="Arial" w:hAnsi="Arial" w:cs="Arial"/>
      <w:color w:val="000000"/>
      <w:sz w:val="24"/>
      <w:szCs w:val="24"/>
    </w:rPr>
  </w:style>
  <w:style w:type="character" w:styleId="1525" w:customStyle="1">
    <w:name w:val="WW8Num2z1"/>
    <w:uiPriority w:val="0"/>
    <w:qFormat/>
    <w:rPr>
      <w:rFonts w:ascii="Wingdings 2" w:hAnsi="Wingdings 2" w:cs="StarSymbol"/>
      <w:sz w:val="18"/>
      <w:szCs w:val="18"/>
    </w:rPr>
  </w:style>
  <w:style w:type="character" w:styleId="1526" w:customStyle="1">
    <w:name w:val="日期 字符1"/>
    <w:uiPriority w:val="0"/>
    <w:semiHidden/>
    <w:qFormat/>
    <w:rPr>
      <w:rFonts w:ascii="Times New Roman" w:hAnsi="Times New Roman" w:eastAsia="方正仿宋_GBK" w:cs="Times New Roman"/>
      <w:szCs w:val="20"/>
    </w:rPr>
  </w:style>
  <w:style w:type="character" w:styleId="1527" w:customStyle="1">
    <w:name w:val="正文首行缩进 2 Char1"/>
    <w:uiPriority w:val="0"/>
    <w:qFormat/>
    <w:rPr>
      <w:rFonts w:hint="eastAsia" w:ascii="方正仿宋_GBK" w:eastAsia="方正仿宋_GBK"/>
      <w:sz w:val="32"/>
      <w:szCs w:val="28"/>
    </w:rPr>
  </w:style>
  <w:style w:type="character" w:styleId="1528" w:customStyle="1">
    <w:name w:val="WW8Num35z0"/>
    <w:uiPriority w:val="0"/>
    <w:qFormat/>
    <w:rPr>
      <w:rFonts w:ascii="Wingdings" w:hAnsi="Wingdings" w:cs="StarSymbol"/>
      <w:sz w:val="18"/>
      <w:szCs w:val="18"/>
    </w:rPr>
  </w:style>
  <w:style w:type="character" w:styleId="1529" w:customStyle="1">
    <w:name w:val="WW8Num12z2"/>
    <w:uiPriority w:val="0"/>
    <w:qFormat/>
    <w:rPr>
      <w:rFonts w:ascii="StarSymbol" w:hAnsi="StarSymbol" w:cs="StarSymbol"/>
      <w:sz w:val="18"/>
      <w:szCs w:val="18"/>
    </w:rPr>
  </w:style>
  <w:style w:type="character" w:styleId="1530" w:customStyle="1">
    <w:name w:val="WW8Num16z0"/>
    <w:uiPriority w:val="0"/>
    <w:qFormat/>
    <w:rPr>
      <w:rFonts w:ascii="Wingdings" w:hAnsi="Wingdings" w:cs="StarSymbol"/>
      <w:sz w:val="18"/>
      <w:szCs w:val="18"/>
    </w:rPr>
  </w:style>
  <w:style w:type="character" w:styleId="1531" w:customStyle="1">
    <w:name w:val="Bid_正文 Char"/>
    <w:uiPriority w:val="0"/>
    <w:qFormat/>
    <w:rPr>
      <w:sz w:val="24"/>
    </w:rPr>
  </w:style>
  <w:style w:type="character" w:styleId="1532" w:customStyle="1">
    <w:name w:val="WW8Num13z0"/>
    <w:uiPriority w:val="0"/>
    <w:qFormat/>
    <w:rPr>
      <w:rFonts w:ascii="Wingdings" w:hAnsi="Wingdings" w:cs="StarSymbol"/>
      <w:sz w:val="18"/>
      <w:szCs w:val="18"/>
    </w:rPr>
  </w:style>
  <w:style w:type="character" w:styleId="1533" w:customStyle="1">
    <w:name w:val="WW8Num37z0"/>
    <w:uiPriority w:val="0"/>
    <w:qFormat/>
    <w:rPr>
      <w:rFonts w:ascii="Wingdings" w:hAnsi="Wingdings" w:cs="StarSymbol"/>
      <w:sz w:val="18"/>
      <w:szCs w:val="18"/>
    </w:rPr>
  </w:style>
  <w:style w:type="character" w:styleId="1534" w:customStyle="1">
    <w:name w:val="WW8Num37z1"/>
    <w:uiPriority w:val="0"/>
    <w:qFormat/>
    <w:rPr>
      <w:rFonts w:ascii="Wingdings 2" w:hAnsi="Wingdings 2" w:cs="StarSymbol"/>
      <w:sz w:val="18"/>
      <w:szCs w:val="18"/>
    </w:rPr>
  </w:style>
  <w:style w:type="character" w:styleId="1535" w:customStyle="1">
    <w:name w:val="WW8Num34z0"/>
    <w:uiPriority w:val="0"/>
    <w:qFormat/>
    <w:rPr>
      <w:rFonts w:ascii="Wingdings" w:hAnsi="Wingdings" w:cs="StarSymbol"/>
      <w:sz w:val="18"/>
      <w:szCs w:val="18"/>
    </w:rPr>
  </w:style>
  <w:style w:type="character" w:styleId="1536" w:customStyle="1">
    <w:name w:val="WW8Num17z0"/>
    <w:uiPriority w:val="0"/>
    <w:qFormat/>
    <w:rPr>
      <w:rFonts w:ascii="Wingdings" w:hAnsi="Wingdings"/>
    </w:rPr>
  </w:style>
  <w:style w:type="character" w:styleId="1537" w:customStyle="1">
    <w:name w:val="WW8Num15z0"/>
    <w:uiPriority w:val="0"/>
    <w:qFormat/>
    <w:rPr>
      <w:rFonts w:ascii="Wingdings" w:hAnsi="Wingdings" w:cs="StarSymbol"/>
      <w:sz w:val="18"/>
      <w:szCs w:val="18"/>
    </w:rPr>
  </w:style>
  <w:style w:type="character" w:styleId="1538" w:customStyle="1">
    <w:name w:val="WW8Num28z1"/>
    <w:uiPriority w:val="0"/>
    <w:qFormat/>
    <w:rPr>
      <w:rFonts w:ascii="Wingdings 2" w:hAnsi="Wingdings 2" w:cs="StarSymbol"/>
      <w:sz w:val="18"/>
      <w:szCs w:val="18"/>
    </w:rPr>
  </w:style>
  <w:style w:type="character" w:styleId="1539" w:customStyle="1">
    <w:name w:val="WW8Num4z0"/>
    <w:uiPriority w:val="0"/>
    <w:qFormat/>
    <w:rPr>
      <w:rFonts w:ascii="Wingdings" w:hAnsi="Wingdings" w:cs="StarSymbol"/>
      <w:sz w:val="18"/>
      <w:szCs w:val="18"/>
    </w:rPr>
  </w:style>
  <w:style w:type="character" w:styleId="1540" w:customStyle="1">
    <w:name w:val="style101"/>
    <w:uiPriority w:val="0"/>
    <w:qFormat/>
    <w:rPr>
      <w:rFonts w:hint="eastAsia" w:ascii="宋体" w:hAnsi="宋体" w:eastAsia="宋体"/>
      <w:b/>
      <w:bCs/>
      <w:color w:val="ffffff"/>
      <w:sz w:val="21"/>
      <w:szCs w:val="21"/>
      <w:lang w:val="en-US" w:eastAsia="zh-CN" w:bidi="ar-SA"/>
    </w:rPr>
  </w:style>
  <w:style w:type="character" w:styleId="1541" w:customStyle="1">
    <w:name w:val="WW8Num5z0"/>
    <w:uiPriority w:val="0"/>
    <w:qFormat/>
    <w:rPr>
      <w:rFonts w:ascii="Wingdings" w:hAnsi="Wingdings" w:cs="StarSymbol"/>
      <w:sz w:val="18"/>
      <w:szCs w:val="18"/>
    </w:rPr>
  </w:style>
  <w:style w:type="character" w:styleId="1542" w:customStyle="1">
    <w:name w:val="无首行缩进正文 Char"/>
    <w:uiPriority w:val="0"/>
    <w:qFormat/>
  </w:style>
  <w:style w:type="character" w:styleId="1543" w:customStyle="1">
    <w:name w:val="批注框文本 Char2"/>
    <w:uiPriority w:val="0"/>
    <w:qFormat/>
    <w:rPr>
      <w:rFonts w:ascii="Times New Roman" w:hAnsi="Times New Roman" w:eastAsia="方正仿宋_GBK" w:cs="Times New Roman"/>
      <w:sz w:val="18"/>
      <w:szCs w:val="18"/>
    </w:rPr>
  </w:style>
  <w:style w:type="character" w:styleId="1544" w:customStyle="1">
    <w:name w:val="WW8Num29z2"/>
    <w:uiPriority w:val="0"/>
    <w:qFormat/>
    <w:rPr>
      <w:rFonts w:ascii="StarSymbol" w:hAnsi="StarSymbol" w:cs="StarSymbol"/>
      <w:sz w:val="18"/>
      <w:szCs w:val="18"/>
    </w:rPr>
  </w:style>
  <w:style w:type="character" w:styleId="1545" w:customStyle="1">
    <w:name w:val="WW8Num23z2"/>
    <w:uiPriority w:val="0"/>
    <w:qFormat/>
    <w:rPr>
      <w:rFonts w:ascii="StarSymbol" w:hAnsi="StarSymbol" w:cs="StarSymbol"/>
      <w:sz w:val="18"/>
      <w:szCs w:val="18"/>
    </w:rPr>
  </w:style>
  <w:style w:type="character" w:styleId="1546" w:customStyle="1">
    <w:name w:val="WW8Num19z0"/>
    <w:uiPriority w:val="0"/>
    <w:qFormat/>
    <w:rPr>
      <w:rFonts w:ascii="Wingdings" w:hAnsi="Wingdings" w:cs="StarSymbol"/>
      <w:sz w:val="18"/>
      <w:szCs w:val="18"/>
    </w:rPr>
  </w:style>
  <w:style w:type="character" w:styleId="1547" w:customStyle="1">
    <w:name w:val="WW8Num22z2"/>
    <w:uiPriority w:val="0"/>
    <w:qFormat/>
    <w:rPr>
      <w:rFonts w:ascii="StarSymbol" w:hAnsi="StarSymbol" w:cs="StarSymbol"/>
      <w:sz w:val="18"/>
      <w:szCs w:val="18"/>
    </w:rPr>
  </w:style>
  <w:style w:type="character" w:styleId="1548" w:customStyle="1">
    <w:name w:val="WW8Num24z1"/>
    <w:uiPriority w:val="0"/>
    <w:qFormat/>
    <w:rPr>
      <w:rFonts w:ascii="Wingdings 2" w:hAnsi="Wingdings 2" w:cs="StarSymbol"/>
      <w:sz w:val="18"/>
      <w:szCs w:val="18"/>
    </w:rPr>
  </w:style>
  <w:style w:type="character" w:styleId="1549" w:customStyle="1">
    <w:name w:val="标题 7 字符1"/>
    <w:uiPriority w:val="9"/>
    <w:qFormat/>
    <w:rPr>
      <w:rFonts w:ascii="Times New Roman" w:hAnsi="Times New Roman" w:eastAsia="方正仿宋_GBK" w:cs="Times New Roman"/>
      <w:b/>
      <w:bCs/>
      <w:sz w:val="24"/>
      <w:szCs w:val="24"/>
    </w:rPr>
  </w:style>
  <w:style w:type="character" w:styleId="1550" w:customStyle="1">
    <w:name w:val="标题 6 字符1"/>
    <w:uiPriority w:val="9"/>
    <w:qFormat/>
    <w:rPr>
      <w:rFonts w:ascii="仿宋" w:hAnsi="仿宋" w:eastAsia="仿宋"/>
      <w:bCs/>
      <w:sz w:val="32"/>
      <w:szCs w:val="32"/>
    </w:rPr>
  </w:style>
  <w:style w:type="character" w:styleId="1551" w:customStyle="1">
    <w:name w:val="WW8Num39z1"/>
    <w:uiPriority w:val="0"/>
    <w:qFormat/>
    <w:rPr>
      <w:rFonts w:ascii="Wingdings 2" w:hAnsi="Wingdings 2" w:cs="StarSymbol"/>
      <w:sz w:val="18"/>
      <w:szCs w:val="18"/>
    </w:rPr>
  </w:style>
  <w:style w:type="character" w:styleId="1552" w:customStyle="1">
    <w:name w:val="apple-style-span"/>
    <w:uiPriority w:val="0"/>
    <w:qFormat/>
  </w:style>
  <w:style w:type="character" w:styleId="1553" w:customStyle="1">
    <w:name w:val="注×： Char"/>
    <w:link w:val="1554"/>
    <w:uiPriority w:val="0"/>
    <w:qFormat/>
    <w:rPr>
      <w:rFonts w:ascii="宋体"/>
      <w:sz w:val="18"/>
    </w:rPr>
  </w:style>
  <w:style w:type="paragraph" w:styleId="1554" w:customStyle="1">
    <w:name w:val="注×："/>
    <w:link w:val="1553"/>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555" w:customStyle="1">
    <w:name w:val="附录公式 Char"/>
    <w:link w:val="1556"/>
    <w:uiPriority w:val="0"/>
    <w:qFormat/>
    <w:rPr>
      <w:rFonts w:ascii="宋体"/>
    </w:rPr>
  </w:style>
  <w:style w:type="paragraph" w:styleId="1556" w:customStyle="1">
    <w:name w:val="附录公式"/>
    <w:basedOn w:val="1097"/>
    <w:next w:val="1097"/>
    <w:link w:val="1555"/>
    <w:uiPriority w:val="0"/>
    <w:qFormat/>
    <w:pPr>
      <w:ind w:firstLine="420"/>
      <w:tabs>
        <w:tab w:val="center" w:pos="4201" w:leader="none"/>
        <w:tab w:val="right" w:pos="9298" w:leader="dot"/>
      </w:tabs>
    </w:pPr>
    <w:rPr>
      <w:rFonts w:hAnsiTheme="minorHAnsi" w:eastAsiaTheme="minorEastAsia" w:cstheme="minorBidi"/>
      <w:szCs w:val="22"/>
    </w:rPr>
  </w:style>
  <w:style w:type="character" w:styleId="1557" w:customStyle="1">
    <w:name w:val="附录图标题 Char"/>
    <w:link w:val="1558"/>
    <w:uiPriority w:val="0"/>
    <w:qFormat/>
    <w:rPr>
      <w:rFonts w:ascii="黑体" w:eastAsia="黑体"/>
    </w:rPr>
  </w:style>
  <w:style w:type="paragraph" w:styleId="1558" w:customStyle="1">
    <w:name w:val="附录图标题"/>
    <w:next w:val="1097"/>
    <w:link w:val="1557"/>
    <w:uiPriority w:val="0"/>
    <w:qFormat/>
    <w:pPr>
      <w:jc w:val="center"/>
    </w:pPr>
    <w:rPr>
      <w:rFonts w:hint="default" w:ascii="黑体" w:eastAsia="黑体" w:hAnsiTheme="minorHAnsi" w:cstheme="minorBidi"/>
      <w:sz w:val="21"/>
      <w:szCs w:val="22"/>
      <w:lang w:val="en-US" w:eastAsia="zh-CN" w:bidi="ar-SA"/>
    </w:rPr>
  </w:style>
  <w:style w:type="character" w:styleId="1559" w:customStyle="1">
    <w:name w:val="附录章标题 Char"/>
    <w:link w:val="1560"/>
    <w:uiPriority w:val="0"/>
    <w:qFormat/>
    <w:rPr>
      <w:rFonts w:ascii="黑体" w:eastAsia="黑体"/>
    </w:rPr>
  </w:style>
  <w:style w:type="paragraph" w:styleId="1560" w:customStyle="1">
    <w:name w:val="附录章标题"/>
    <w:next w:val="1097"/>
    <w:link w:val="1559"/>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561" w:customStyle="1">
    <w:name w:val="附录一级条标题 Char"/>
    <w:link w:val="1562"/>
    <w:uiPriority w:val="0"/>
    <w:qFormat/>
    <w:rPr>
      <w:rFonts w:ascii="黑体" w:eastAsia="黑体"/>
    </w:rPr>
  </w:style>
  <w:style w:type="paragraph" w:styleId="1562" w:customStyle="1">
    <w:name w:val="附录一级条标题"/>
    <w:basedOn w:val="1560"/>
    <w:next w:val="1097"/>
    <w:link w:val="1561"/>
    <w:uiPriority w:val="0"/>
    <w:qFormat/>
    <w:pPr>
      <w:ind w:left="0" w:firstLine="0"/>
      <w:outlineLvl w:val="2"/>
    </w:pPr>
  </w:style>
  <w:style w:type="character" w:styleId="1563" w:customStyle="1">
    <w:name w:val="首示例 Char"/>
    <w:link w:val="1564"/>
    <w:uiPriority w:val="0"/>
    <w:qFormat/>
    <w:rPr>
      <w:rFonts w:ascii="宋体" w:hAnsi="宋体"/>
      <w:sz w:val="18"/>
      <w:szCs w:val="18"/>
    </w:rPr>
  </w:style>
  <w:style w:type="paragraph" w:styleId="1564" w:customStyle="1">
    <w:name w:val="首示例"/>
    <w:next w:val="1097"/>
    <w:link w:val="1563"/>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565" w:customStyle="1">
    <w:name w:val="无间隔 字符"/>
    <w:link w:val="1566"/>
    <w:uiPriority w:val="0"/>
    <w:qFormat/>
    <w:rPr>
      <w:rFonts w:ascii="Calibri" w:hAnsi="Calibri"/>
    </w:rPr>
  </w:style>
  <w:style w:type="paragraph" w:styleId="1566" w:customStyle="1">
    <w:name w:val="无间隔1"/>
    <w:link w:val="1565"/>
    <w:uiPriority w:val="0"/>
    <w:qFormat/>
    <w:pPr>
      <w:jc w:val="both"/>
      <w:widowControl w:val="off"/>
    </w:pPr>
    <w:rPr>
      <w:rFonts w:hint="default" w:ascii="Calibri" w:hAnsi="Calibri" w:eastAsiaTheme="minorEastAsia" w:cstheme="minorBidi"/>
      <w:sz w:val="21"/>
      <w:szCs w:val="22"/>
      <w:lang w:val="en-US" w:eastAsia="zh-CN" w:bidi="ar-SA"/>
    </w:rPr>
  </w:style>
  <w:style w:type="character" w:styleId="1567" w:customStyle="1">
    <w:name w:val="标题 Char"/>
    <w:basedOn w:val="759"/>
    <w:link w:val="814"/>
    <w:uiPriority w:val="10"/>
    <w:qFormat/>
    <w:rPr>
      <w:rFonts w:eastAsia="宋体" w:asciiTheme="majorHAnsi" w:hAnsiTheme="majorHAnsi" w:cstheme="majorBidi"/>
      <w:b/>
      <w:bCs/>
      <w:sz w:val="32"/>
      <w:szCs w:val="32"/>
    </w:rPr>
  </w:style>
  <w:style w:type="character" w:styleId="1568" w:customStyle="1">
    <w:name w:val="文档结构图 Char"/>
    <w:basedOn w:val="759"/>
    <w:link w:val="771"/>
    <w:uiPriority w:val="99"/>
    <w:semiHidden/>
    <w:qFormat/>
    <w:rPr>
      <w:rFonts w:ascii="宋体" w:hAnsi="Times New Roman" w:eastAsia="宋体" w:cs="Times New Roman"/>
      <w:sz w:val="18"/>
      <w:szCs w:val="18"/>
    </w:rPr>
  </w:style>
  <w:style w:type="character" w:styleId="1569" w:customStyle="1">
    <w:name w:val="日期 Char"/>
    <w:basedOn w:val="759"/>
    <w:link w:val="791"/>
    <w:uiPriority w:val="99"/>
    <w:semiHidden/>
    <w:qFormat/>
    <w:rPr>
      <w:rFonts w:ascii="Times New Roman" w:hAnsi="Times New Roman" w:eastAsia="宋体" w:cs="Times New Roman"/>
      <w:szCs w:val="24"/>
    </w:rPr>
  </w:style>
  <w:style w:type="character" w:styleId="1570" w:customStyle="1">
    <w:name w:val="HTML 地址 Char1"/>
    <w:basedOn w:val="759"/>
    <w:link w:val="783"/>
    <w:uiPriority w:val="99"/>
    <w:semiHidden/>
    <w:qFormat/>
    <w:rPr>
      <w:rFonts w:ascii="Times New Roman" w:hAnsi="Times New Roman" w:eastAsia="宋体" w:cs="Times New Roman"/>
      <w:i/>
      <w:iCs/>
      <w:szCs w:val="24"/>
    </w:rPr>
  </w:style>
  <w:style w:type="character" w:styleId="1571" w:customStyle="1">
    <w:name w:val="纯文本 Char"/>
    <w:basedOn w:val="759"/>
    <w:link w:val="787"/>
    <w:uiPriority w:val="99"/>
    <w:qFormat/>
    <w:rPr>
      <w:rFonts w:ascii="宋体" w:hAnsi="Courier New" w:eastAsia="宋体" w:cs="Courier New"/>
      <w:szCs w:val="21"/>
    </w:rPr>
  </w:style>
  <w:style w:type="character" w:styleId="1572" w:customStyle="1">
    <w:name w:val="HTML 预设格式 Char1"/>
    <w:basedOn w:val="759"/>
    <w:link w:val="811"/>
    <w:uiPriority w:val="99"/>
    <w:semiHidden/>
    <w:qFormat/>
    <w:rPr>
      <w:rFonts w:ascii="Courier New" w:hAnsi="Courier New" w:eastAsia="宋体" w:cs="Courier New"/>
      <w:sz w:val="20"/>
      <w:szCs w:val="20"/>
    </w:rPr>
  </w:style>
  <w:style w:type="character" w:styleId="1573" w:customStyle="1">
    <w:name w:val="脚注文本 Char"/>
    <w:basedOn w:val="759"/>
    <w:link w:val="802"/>
    <w:uiPriority w:val="99"/>
    <w:semiHidden/>
    <w:qFormat/>
    <w:rPr>
      <w:rFonts w:ascii="Times New Roman" w:hAnsi="Times New Roman" w:eastAsia="宋体" w:cs="Times New Roman"/>
      <w:sz w:val="18"/>
      <w:szCs w:val="18"/>
    </w:rPr>
  </w:style>
  <w:style w:type="character" w:styleId="1574" w:customStyle="1">
    <w:name w:val="批注文字 Char"/>
    <w:basedOn w:val="759"/>
    <w:link w:val="772"/>
    <w:uiPriority w:val="0"/>
    <w:qFormat/>
    <w:rPr>
      <w:rFonts w:ascii="Times New Roman" w:hAnsi="Times New Roman" w:eastAsia="宋体" w:cs="Times New Roman"/>
      <w:szCs w:val="24"/>
    </w:rPr>
  </w:style>
  <w:style w:type="character" w:styleId="1575" w:customStyle="1">
    <w:name w:val="正文文本缩进 Char"/>
    <w:basedOn w:val="759"/>
    <w:link w:val="778"/>
    <w:uiPriority w:val="99"/>
    <w:semiHidden/>
    <w:qFormat/>
    <w:rPr>
      <w:rFonts w:ascii="Times New Roman" w:hAnsi="Times New Roman" w:eastAsia="宋体" w:cs="Times New Roman"/>
      <w:szCs w:val="24"/>
    </w:rPr>
  </w:style>
  <w:style w:type="character" w:styleId="1576" w:customStyle="1">
    <w:name w:val="正文文本 Char"/>
    <w:basedOn w:val="759"/>
    <w:link w:val="777"/>
    <w:uiPriority w:val="99"/>
    <w:semiHidden/>
    <w:qFormat/>
    <w:rPr>
      <w:rFonts w:ascii="Times New Roman" w:hAnsi="Times New Roman" w:eastAsia="宋体" w:cs="Times New Roman"/>
      <w:szCs w:val="24"/>
    </w:rPr>
  </w:style>
  <w:style w:type="character" w:styleId="1577" w:customStyle="1">
    <w:name w:val="正文文本缩进 2 Char"/>
    <w:basedOn w:val="759"/>
    <w:link w:val="792"/>
    <w:uiPriority w:val="99"/>
    <w:semiHidden/>
    <w:qFormat/>
    <w:rPr>
      <w:rFonts w:ascii="Times New Roman" w:hAnsi="Times New Roman" w:eastAsia="宋体" w:cs="Times New Roman"/>
      <w:szCs w:val="24"/>
    </w:rPr>
  </w:style>
  <w:style w:type="character" w:styleId="1578" w:customStyle="1">
    <w:name w:val="正文文本 3 Char"/>
    <w:basedOn w:val="759"/>
    <w:link w:val="775"/>
    <w:uiPriority w:val="99"/>
    <w:semiHidden/>
    <w:qFormat/>
    <w:rPr>
      <w:rFonts w:ascii="Times New Roman" w:hAnsi="Times New Roman" w:eastAsia="宋体" w:cs="Times New Roman"/>
      <w:sz w:val="16"/>
      <w:szCs w:val="16"/>
    </w:rPr>
  </w:style>
  <w:style w:type="character" w:styleId="1579" w:customStyle="1">
    <w:name w:val="正文文本缩进 3 Char"/>
    <w:basedOn w:val="759"/>
    <w:link w:val="804"/>
    <w:uiPriority w:val="99"/>
    <w:semiHidden/>
    <w:qFormat/>
    <w:rPr>
      <w:rFonts w:ascii="Times New Roman" w:hAnsi="Times New Roman" w:eastAsia="宋体" w:cs="Times New Roman"/>
      <w:sz w:val="16"/>
      <w:szCs w:val="16"/>
    </w:rPr>
  </w:style>
  <w:style w:type="character" w:styleId="1580" w:customStyle="1">
    <w:name w:val="注释标题 Char2"/>
    <w:basedOn w:val="759"/>
    <w:link w:val="764"/>
    <w:uiPriority w:val="99"/>
    <w:semiHidden/>
    <w:qFormat/>
    <w:rPr>
      <w:rFonts w:ascii="Times New Roman" w:hAnsi="Times New Roman" w:eastAsia="宋体" w:cs="Times New Roman"/>
      <w:szCs w:val="24"/>
    </w:rPr>
  </w:style>
  <w:style w:type="character" w:styleId="1581" w:customStyle="1">
    <w:name w:val="批注主题 Char"/>
    <w:basedOn w:val="1574"/>
    <w:link w:val="815"/>
    <w:uiPriority w:val="99"/>
    <w:semiHidden/>
    <w:qFormat/>
    <w:rPr>
      <w:rFonts w:ascii="Times New Roman" w:hAnsi="Times New Roman" w:eastAsia="宋体" w:cs="Times New Roman"/>
      <w:b/>
      <w:bCs/>
      <w:szCs w:val="24"/>
    </w:rPr>
  </w:style>
  <w:style w:type="character" w:styleId="1582" w:customStyle="1">
    <w:name w:val="批注框文本 Char"/>
    <w:basedOn w:val="759"/>
    <w:link w:val="794"/>
    <w:uiPriority w:val="99"/>
    <w:semiHidden/>
    <w:qFormat/>
    <w:rPr>
      <w:rFonts w:ascii="Times New Roman" w:hAnsi="Times New Roman" w:eastAsia="宋体" w:cs="Times New Roman"/>
      <w:sz w:val="18"/>
      <w:szCs w:val="18"/>
    </w:rPr>
  </w:style>
  <w:style w:type="character" w:styleId="1583" w:customStyle="1">
    <w:name w:val="正文文本 2 Char"/>
    <w:basedOn w:val="759"/>
    <w:link w:val="810"/>
    <w:uiPriority w:val="99"/>
    <w:semiHidden/>
    <w:qFormat/>
    <w:rPr>
      <w:rFonts w:ascii="Times New Roman" w:hAnsi="Times New Roman" w:eastAsia="宋体" w:cs="Times New Roman"/>
      <w:szCs w:val="24"/>
    </w:rPr>
  </w:style>
  <w:style w:type="character" w:styleId="1584" w:customStyle="1">
    <w:name w:val="称呼 Char2"/>
    <w:basedOn w:val="759"/>
    <w:link w:val="774"/>
    <w:uiPriority w:val="99"/>
    <w:semiHidden/>
    <w:qFormat/>
    <w:rPr>
      <w:rFonts w:ascii="Times New Roman" w:hAnsi="Times New Roman" w:eastAsia="宋体" w:cs="Times New Roman"/>
      <w:szCs w:val="24"/>
    </w:rPr>
  </w:style>
  <w:style w:type="character" w:styleId="1585" w:customStyle="1">
    <w:name w:val="副标题 Char"/>
    <w:basedOn w:val="759"/>
    <w:link w:val="801"/>
    <w:uiPriority w:val="11"/>
    <w:qFormat/>
    <w:rPr>
      <w:rFonts w:eastAsia="宋体" w:asciiTheme="majorHAnsi" w:hAnsiTheme="majorHAnsi" w:cstheme="majorBidi"/>
      <w:b/>
      <w:bCs/>
      <w:sz w:val="32"/>
      <w:szCs w:val="32"/>
    </w:rPr>
  </w:style>
  <w:style w:type="character" w:styleId="1586" w:customStyle="1">
    <w:name w:val="尾注文本 Char"/>
    <w:basedOn w:val="759"/>
    <w:link w:val="793"/>
    <w:uiPriority w:val="99"/>
    <w:semiHidden/>
    <w:qFormat/>
    <w:rPr>
      <w:rFonts w:ascii="Times New Roman" w:hAnsi="Times New Roman" w:eastAsia="宋体" w:cs="Times New Roman"/>
      <w:szCs w:val="24"/>
    </w:rPr>
  </w:style>
  <w:style w:type="paragraph" w:styleId="1587" w:customStyle="1">
    <w:name w:val="xl199"/>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8" w:customStyle="1">
    <w:name w:val="xl194"/>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标准书眉一"/>
    <w:uiPriority w:val="0"/>
    <w:qFormat/>
    <w:pPr>
      <w:jc w:val="both"/>
    </w:pPr>
    <w:rPr>
      <w:rFonts w:hint="default" w:ascii="Times New Roman" w:hAnsi="Times New Roman" w:eastAsia="宋体" w:cs="Times New Roman"/>
      <w:lang w:val="en-US" w:eastAsia="zh-CN" w:bidi="ar-SA"/>
    </w:rPr>
  </w:style>
  <w:style w:type="paragraph" w:styleId="1590" w:customStyle="1">
    <w:name w:val="xl257"/>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1" w:customStyle="1">
    <w:name w:val="hands-on正文"/>
    <w:basedOn w:val="749"/>
    <w:uiPriority w:val="0"/>
    <w:qFormat/>
    <w:pPr>
      <w:ind w:firstLine="420"/>
      <w:jc w:val="left"/>
      <w:spacing w:before="40" w:after="80" w:line="320" w:lineRule="exact"/>
    </w:pPr>
    <w:rPr>
      <w:rFonts w:ascii="宋体" w:hAnsi="宋体" w:cs="宋体"/>
      <w:color w:val="000000"/>
      <w:szCs w:val="20"/>
    </w:rPr>
  </w:style>
  <w:style w:type="paragraph" w:styleId="1592" w:customStyle="1">
    <w:name w:val="标题3"/>
    <w:basedOn w:val="752"/>
    <w:uiPriority w:val="0"/>
    <w:qFormat/>
    <w:pPr>
      <w:keepLines w:val="0"/>
      <w:keepNext w:val="0"/>
      <w:spacing w:before="0" w:after="0" w:line="360" w:lineRule="auto"/>
    </w:pPr>
    <w:rPr>
      <w:rFonts w:eastAsia="仿宋_GB2312"/>
      <w:b w:val="0"/>
      <w:bCs/>
      <w:sz w:val="30"/>
      <w:szCs w:val="32"/>
    </w:rPr>
  </w:style>
  <w:style w:type="paragraph" w:styleId="1593" w:customStyle="1">
    <w:name w:val="xl195"/>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4" w:customStyle="1">
    <w:name w:val="三级无标题条"/>
    <w:basedOn w:val="749"/>
    <w:uiPriority w:val="0"/>
    <w:qFormat/>
    <w:pPr>
      <w:ind w:hanging="420"/>
    </w:pPr>
  </w:style>
  <w:style w:type="paragraph" w:styleId="1595" w:customStyle="1">
    <w:name w:val="列出段落3"/>
    <w:basedOn w:val="749"/>
    <w:uiPriority w:val="99"/>
    <w:qFormat/>
    <w:pPr>
      <w:ind w:firstLine="420"/>
    </w:pPr>
    <w:rPr>
      <w:rFonts w:ascii="Calibri" w:hAnsi="Calibri"/>
      <w:szCs w:val="22"/>
    </w:rPr>
  </w:style>
  <w:style w:type="paragraph" w:styleId="1596" w:customStyle="1">
    <w:name w:val="参考文献、索引标题"/>
    <w:basedOn w:val="1597"/>
    <w:next w:val="749"/>
    <w:uiPriority w:val="0"/>
    <w:qFormat/>
    <w:pPr>
      <w:spacing w:after="200"/>
      <w:tabs>
        <w:tab w:val="left" w:pos="425" w:leader="none"/>
      </w:tabs>
    </w:pPr>
    <w:rPr>
      <w:sz w:val="21"/>
    </w:rPr>
  </w:style>
  <w:style w:type="paragraph" w:styleId="1597" w:customStyle="1">
    <w:name w:val="前言、引言标题"/>
    <w:next w:val="749"/>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598" w:customStyle="1">
    <w:name w:val="xl281"/>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小四缩进"/>
    <w:basedOn w:val="749"/>
    <w:uiPriority w:val="0"/>
    <w:qFormat/>
    <w:pPr>
      <w:ind w:firstLine="480"/>
      <w:spacing w:line="360" w:lineRule="auto"/>
    </w:pPr>
    <w:rPr>
      <w:sz w:val="24"/>
    </w:rPr>
  </w:style>
  <w:style w:type="paragraph" w:styleId="1600" w:customStyle="1">
    <w:name w:val="xl154"/>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示例"/>
    <w:next w:val="1097"/>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602" w:customStyle="1">
    <w:name w:val="xl47"/>
    <w:basedOn w:val="749"/>
    <w:uiPriority w:val="0"/>
    <w:qFormat/>
    <w:pPr>
      <w:jc w:val="center"/>
      <w:spacing w:before="100" w:beforeAutospacing="1" w:after="100" w:afterAutospacing="1"/>
      <w:widowControl/>
    </w:pPr>
    <w:rPr>
      <w:rFonts w:hint="eastAsia" w:ascii="黑体" w:hAnsi="Arial Unicode MS" w:eastAsia="黑体"/>
      <w:b/>
      <w:bCs/>
      <w:sz w:val="24"/>
    </w:rPr>
  </w:style>
  <w:style w:type="paragraph" w:styleId="1603" w:customStyle="1">
    <w:name w:val="xl169"/>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xl180"/>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xl58"/>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6" w:customStyle="1">
    <w:name w:val="xl215"/>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7" w:customStyle="1">
    <w:name w:val="可研正文"/>
    <w:basedOn w:val="749"/>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08" w:customStyle="1">
    <w:name w:val="正文文本 31"/>
    <w:basedOn w:val="749"/>
    <w:uiPriority w:val="0"/>
    <w:qFormat/>
    <w:rPr>
      <w:rFonts w:ascii="仿宋_GB2312" w:hAnsi="Arial" w:eastAsia="仿宋_GB2312"/>
      <w:sz w:val="32"/>
      <w:szCs w:val="20"/>
    </w:rPr>
  </w:style>
  <w:style w:type="paragraph" w:styleId="1609" w:customStyle="1">
    <w:name w:val="xl171"/>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实施日期"/>
    <w:basedOn w:val="1611"/>
    <w:uiPriority w:val="0"/>
    <w:qFormat/>
    <w:pPr>
      <w:ind w:left="2580" w:hanging="420"/>
      <w:jc w:val="right"/>
      <w:framePr w:hSpace="0" w:wrap="around" w:xAlign="right"/>
    </w:pPr>
  </w:style>
  <w:style w:type="paragraph" w:styleId="1611"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12" w:customStyle="1">
    <w:name w:val="xl30"/>
    <w:basedOn w:val="749"/>
    <w:uiPriority w:val="0"/>
    <w:qFormat/>
    <w:pPr>
      <w:jc w:val="left"/>
      <w:spacing w:before="100" w:beforeAutospacing="1" w:after="100" w:afterAutospacing="1"/>
      <w:widowControl/>
    </w:pPr>
    <w:rPr>
      <w:rFonts w:ascii="Tahoma" w:hAnsi="Tahoma" w:eastAsia="Arial Unicode MS" w:cs="Tahoma"/>
      <w:sz w:val="16"/>
      <w:szCs w:val="16"/>
    </w:rPr>
  </w:style>
  <w:style w:type="paragraph" w:styleId="1613" w:customStyle="1">
    <w:name w:val="xl309"/>
    <w:basedOn w:val="749"/>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14" w:customStyle="1">
    <w:name w:val="xl28"/>
    <w:basedOn w:val="749"/>
    <w:uiPriority w:val="0"/>
    <w:qFormat/>
    <w:pPr>
      <w:jc w:val="left"/>
      <w:spacing w:before="100" w:beforeAutospacing="1" w:after="100" w:afterAutospacing="1"/>
      <w:widowControl/>
    </w:pPr>
    <w:rPr>
      <w:rFonts w:ascii="Tahoma" w:hAnsi="Tahoma" w:eastAsia="Arial Unicode MS" w:cs="Tahoma"/>
      <w:sz w:val="16"/>
      <w:szCs w:val="16"/>
    </w:rPr>
  </w:style>
  <w:style w:type="paragraph" w:styleId="1615" w:customStyle="1">
    <w:name w:val="xl285"/>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6" w:customStyle="1">
    <w:name w:val="我的标题1"/>
    <w:basedOn w:val="749"/>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17" w:customStyle="1">
    <w:name w:val="无间隔11"/>
    <w:next w:val="1566"/>
    <w:uiPriority w:val="1"/>
    <w:qFormat/>
    <w:rPr>
      <w:rFonts w:hint="default" w:ascii="Calibri" w:hAnsi="Calibri" w:eastAsia="宋体" w:cs="Times New Roman"/>
      <w:sz w:val="22"/>
      <w:szCs w:val="22"/>
      <w:lang w:val="en-US" w:eastAsia="zh-CN" w:bidi="ar-SA"/>
    </w:rPr>
  </w:style>
  <w:style w:type="paragraph" w:styleId="1618" w:customStyle="1">
    <w:name w:val="标准"/>
    <w:basedOn w:val="749"/>
    <w:uiPriority w:val="0"/>
    <w:qFormat/>
    <w:pPr>
      <w:spacing w:line="240" w:lineRule="atLeast"/>
    </w:pPr>
    <w:rPr>
      <w:rFonts w:eastAsia="楷体_GB2312"/>
      <w:sz w:val="24"/>
      <w:szCs w:val="20"/>
    </w:rPr>
  </w:style>
  <w:style w:type="paragraph" w:styleId="1619" w:customStyle="1">
    <w:name w:val="xl184"/>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四级条标题"/>
    <w:basedOn w:val="1448"/>
    <w:next w:val="1097"/>
    <w:uiPriority w:val="0"/>
    <w:qFormat/>
    <w:pPr>
      <w:ind w:left="2520" w:hanging="420"/>
      <w:outlineLvl w:val="5"/>
    </w:pPr>
  </w:style>
  <w:style w:type="paragraph" w:styleId="1621"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22" w:customStyle="1">
    <w:name w:val="xl276"/>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xl315"/>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4" w:customStyle="1">
    <w:name w:val="xl73"/>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25" w:customStyle="1">
    <w:name w:val="xl242"/>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6" w:customStyle="1">
    <w:name w:val="xl48"/>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27"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28" w:customStyle="1">
    <w:name w:val="正文(首行缩进)"/>
    <w:basedOn w:val="749"/>
    <w:uiPriority w:val="0"/>
    <w:qFormat/>
    <w:pPr>
      <w:ind w:firstLine="480"/>
      <w:jc w:val="left"/>
      <w:spacing w:line="360" w:lineRule="auto"/>
    </w:pPr>
    <w:rPr>
      <w:rFonts w:ascii="楷体_GB2312" w:hAnsi="宋体" w:eastAsia="楷体_GB2312"/>
      <w:color w:val="000000"/>
      <w:sz w:val="24"/>
    </w:rPr>
  </w:style>
  <w:style w:type="paragraph" w:styleId="1629" w:customStyle="1">
    <w:name w:val="批注主题2"/>
    <w:basedOn w:val="772"/>
    <w:next w:val="772"/>
    <w:uiPriority w:val="0"/>
    <w:qFormat/>
    <w:rPr>
      <w:b/>
      <w:bCs/>
    </w:rPr>
  </w:style>
  <w:style w:type="paragraph" w:styleId="1630" w:customStyle="1">
    <w:name w:val="xl32"/>
    <w:basedOn w:val="749"/>
    <w:uiPriority w:val="0"/>
    <w:qFormat/>
    <w:pPr>
      <w:jc w:val="left"/>
      <w:spacing w:before="100" w:beforeAutospacing="1" w:after="100" w:afterAutospacing="1"/>
      <w:widowControl/>
    </w:pPr>
    <w:rPr>
      <w:rFonts w:ascii="Tahoma" w:hAnsi="Tahoma" w:eastAsia="Arial Unicode MS" w:cs="Tahoma"/>
      <w:sz w:val="16"/>
      <w:szCs w:val="16"/>
    </w:rPr>
  </w:style>
  <w:style w:type="paragraph" w:styleId="1631" w:customStyle="1">
    <w:name w:val="普通(网站)2"/>
    <w:basedOn w:val="749"/>
    <w:uiPriority w:val="0"/>
    <w:qFormat/>
    <w:pPr>
      <w:jc w:val="left"/>
      <w:spacing w:before="100" w:beforeAutospacing="1" w:after="100" w:afterAutospacing="1"/>
      <w:widowControl/>
    </w:pPr>
    <w:rPr>
      <w:rFonts w:ascii="宋体" w:hAnsi="宋体" w:cs="宋体"/>
      <w:color w:val="000000"/>
      <w:sz w:val="24"/>
    </w:rPr>
  </w:style>
  <w:style w:type="paragraph" w:styleId="1632" w:customStyle="1">
    <w:name w:val="xl227"/>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条文脚注"/>
    <w:basedOn w:val="802"/>
    <w:uiPriority w:val="0"/>
    <w:qFormat/>
    <w:pPr>
      <w:ind w:left="780" w:hanging="360"/>
      <w:jc w:val="both"/>
    </w:pPr>
    <w:rPr>
      <w:rFonts w:ascii="宋体" w:hAnsi="Times New Roman"/>
    </w:rPr>
  </w:style>
  <w:style w:type="paragraph" w:styleId="1634" w:customStyle="1">
    <w:name w:val="22h222heading2hiddenhead"/>
    <w:basedOn w:val="749"/>
    <w:uiPriority w:val="0"/>
    <w:qFormat/>
    <w:pPr>
      <w:jc w:val="left"/>
      <w:spacing w:before="100" w:beforeAutospacing="1" w:after="100" w:afterAutospacing="1"/>
      <w:widowControl/>
    </w:pPr>
    <w:rPr>
      <w:rFonts w:ascii="宋体" w:hAnsi="宋体" w:cs="宋体"/>
      <w:sz w:val="24"/>
    </w:rPr>
  </w:style>
  <w:style w:type="paragraph" w:styleId="1635" w:customStyle="1">
    <w:name w:val="xl244"/>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6" w:customStyle="1">
    <w:name w:val="xl284"/>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7" w:customStyle="1">
    <w:name w:val="xl234"/>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正文·"/>
    <w:basedOn w:val="749"/>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39" w:customStyle="1">
    <w:name w:val="标题4"/>
    <w:basedOn w:val="752"/>
    <w:uiPriority w:val="0"/>
    <w:qFormat/>
    <w:pPr>
      <w:jc w:val="center"/>
      <w:spacing w:before="120" w:after="120" w:line="415" w:lineRule="auto"/>
    </w:pPr>
    <w:rPr>
      <w:rFonts w:eastAsia="仿宋_GB2312"/>
    </w:rPr>
  </w:style>
  <w:style w:type="paragraph" w:styleId="1640" w:customStyle="1">
    <w:name w:val="xl164"/>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font0"/>
    <w:basedOn w:val="749"/>
    <w:uiPriority w:val="0"/>
    <w:qFormat/>
    <w:pPr>
      <w:jc w:val="left"/>
      <w:spacing w:before="100" w:beforeAutospacing="1" w:after="100" w:afterAutospacing="1"/>
      <w:widowControl/>
    </w:pPr>
    <w:rPr>
      <w:rFonts w:hint="eastAsia" w:ascii="宋体" w:hAnsi="宋体"/>
      <w:sz w:val="24"/>
    </w:rPr>
  </w:style>
  <w:style w:type="paragraph" w:styleId="1642"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43" w:customStyle="1">
    <w:name w:val="xl237"/>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4" w:customStyle="1">
    <w:name w:val="xl162"/>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46" w:customStyle="1">
    <w:name w:val="font13"/>
    <w:basedOn w:val="749"/>
    <w:uiPriority w:val="0"/>
    <w:qFormat/>
    <w:pPr>
      <w:jc w:val="left"/>
      <w:spacing w:before="100" w:beforeAutospacing="1" w:after="100" w:afterAutospacing="1"/>
      <w:widowControl/>
    </w:pPr>
    <w:rPr>
      <w:rFonts w:hint="eastAsia" w:ascii="宋体" w:hAnsi="宋体"/>
      <w:b/>
      <w:bCs/>
      <w:sz w:val="20"/>
      <w:szCs w:val="20"/>
    </w:rPr>
  </w:style>
  <w:style w:type="paragraph" w:styleId="1647" w:customStyle="1">
    <w:name w:val="样式4"/>
    <w:basedOn w:val="749"/>
    <w:uiPriority w:val="0"/>
    <w:qFormat/>
    <w:pPr>
      <w:ind w:left="-2"/>
      <w:spacing w:line="440" w:lineRule="exact"/>
    </w:pPr>
    <w:rPr>
      <w:rFonts w:ascii="宋体" w:hAnsi="宋体"/>
      <w:sz w:val="28"/>
    </w:rPr>
  </w:style>
  <w:style w:type="paragraph" w:styleId="1648" w:customStyle="1">
    <w:name w:val="Char2"/>
    <w:basedOn w:val="749"/>
    <w:uiPriority w:val="0"/>
    <w:qFormat/>
    <w:pPr>
      <w:tabs>
        <w:tab w:val="left" w:pos="360" w:leader="none"/>
      </w:tabs>
    </w:pPr>
    <w:rPr>
      <w:sz w:val="24"/>
    </w:rPr>
  </w:style>
  <w:style w:type="paragraph" w:styleId="1649" w:customStyle="1">
    <w:name w:val="xl253"/>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0" w:customStyle="1">
    <w:name w:val="xl246"/>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1" w:customStyle="1">
    <w:name w:val="列表2"/>
    <w:basedOn w:val="749"/>
    <w:uiPriority w:val="0"/>
    <w:qFormat/>
    <w:pPr>
      <w:ind w:left="200" w:hanging="200"/>
    </w:pPr>
  </w:style>
  <w:style w:type="paragraph" w:styleId="1652" w:customStyle="1">
    <w:name w:val="Char Char1 Char Char Char Char Char Char Char Char"/>
    <w:basedOn w:val="749"/>
    <w:uiPriority w:val="0"/>
    <w:qFormat/>
    <w:pPr>
      <w:spacing w:line="360" w:lineRule="auto"/>
    </w:pPr>
  </w:style>
  <w:style w:type="paragraph" w:styleId="1653" w:customStyle="1">
    <w:name w:val="正文4"/>
    <w:basedOn w:val="749"/>
    <w:uiPriority w:val="0"/>
    <w:qFormat/>
    <w:pPr>
      <w:ind w:firstLine="480"/>
      <w:spacing w:line="360" w:lineRule="auto"/>
    </w:pPr>
    <w:rPr>
      <w:rFonts w:ascii="楷体_GB2312" w:hAnsi="宋体" w:eastAsia="楷体_GB2312"/>
      <w:sz w:val="24"/>
      <w:szCs w:val="20"/>
    </w:rPr>
  </w:style>
  <w:style w:type="paragraph" w:styleId="1654" w:customStyle="1">
    <w:name w:val="封面标准号2"/>
    <w:basedOn w:val="1645"/>
    <w:uiPriority w:val="0"/>
    <w:qFormat/>
    <w:pPr>
      <w:spacing w:before="357" w:line="280" w:lineRule="exact"/>
      <w:framePr w:w="9138" w:h="1244" w:wrap="around" w:vAnchor="page" w:hAnchor="margin" w:y="2908" w:hRule="exact"/>
    </w:pPr>
  </w:style>
  <w:style w:type="paragraph" w:styleId="1655" w:customStyle="1">
    <w:name w:val="xl264"/>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日期3"/>
    <w:basedOn w:val="749"/>
    <w:next w:val="749"/>
    <w:uiPriority w:val="0"/>
    <w:qFormat/>
    <w:pPr>
      <w:ind w:left="100"/>
    </w:pPr>
    <w:rPr>
      <w:rFonts w:ascii="仿宋_GB2312" w:eastAsia="仿宋_GB2312"/>
      <w:b/>
      <w:sz w:val="36"/>
    </w:rPr>
  </w:style>
  <w:style w:type="paragraph" w:styleId="1657" w:customStyle="1">
    <w:name w:val="xl214"/>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8" w:customStyle="1">
    <w:name w:val="xl267"/>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批注主题1"/>
    <w:basedOn w:val="772"/>
    <w:next w:val="772"/>
    <w:uiPriority w:val="0"/>
    <w:qFormat/>
    <w:rPr>
      <w:b/>
      <w:bCs/>
    </w:rPr>
  </w:style>
  <w:style w:type="paragraph" w:styleId="1660" w:customStyle="1">
    <w:name w:val="xl77"/>
    <w:basedOn w:val="74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61"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62" w:customStyle="1">
    <w:name w:val="xl64"/>
    <w:basedOn w:val="749"/>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3" w:customStyle="1">
    <w:name w:val="xl228"/>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列出段落11"/>
    <w:basedOn w:val="749"/>
    <w:uiPriority w:val="0"/>
    <w:qFormat/>
    <w:pPr>
      <w:ind w:firstLine="420"/>
    </w:pPr>
  </w:style>
  <w:style w:type="paragraph" w:styleId="1665" w:customStyle="1">
    <w:name w:val="Style Heading 2 节 + Before:  0.35 line After:  0.35 line"/>
    <w:basedOn w:val="1666"/>
    <w:uiPriority w:val="0"/>
    <w:qFormat/>
    <w:pPr>
      <w:ind w:left="0" w:firstLine="0"/>
      <w:tabs>
        <w:tab w:val="left" w:pos="576" w:leader="none"/>
      </w:tabs>
    </w:pPr>
    <w:rPr>
      <w:szCs w:val="20"/>
    </w:rPr>
  </w:style>
  <w:style w:type="paragraph" w:styleId="1666" w:customStyle="1">
    <w:name w:val="Heading 2 节"/>
    <w:next w:val="749"/>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67" w:customStyle="1">
    <w:name w:val="正文文本 32"/>
    <w:basedOn w:val="749"/>
    <w:uiPriority w:val="0"/>
    <w:qFormat/>
    <w:rPr>
      <w:rFonts w:ascii="仿宋_GB2312" w:hAnsi="Arial" w:eastAsia="仿宋_GB2312"/>
      <w:sz w:val="32"/>
      <w:szCs w:val="20"/>
    </w:rPr>
  </w:style>
  <w:style w:type="paragraph" w:styleId="1668" w:customStyle="1">
    <w:name w:val="xl183"/>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9" w:customStyle="1">
    <w:name w:val="xl279"/>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xl50"/>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71" w:customStyle="1">
    <w:name w:val="xl166"/>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2" w:customStyle="1">
    <w:name w:val="TOC 标题11"/>
    <w:basedOn w:val="750"/>
    <w:next w:val="74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73" w:customStyle="1">
    <w:name w:val="xl145"/>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xl200"/>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GP正文(首行缩进)"/>
    <w:basedOn w:val="749"/>
    <w:uiPriority w:val="0"/>
    <w:qFormat/>
    <w:pPr>
      <w:ind w:firstLine="200"/>
      <w:jc w:val="left"/>
      <w:spacing w:line="360" w:lineRule="auto"/>
    </w:pPr>
    <w:rPr>
      <w:sz w:val="24"/>
      <w:szCs w:val="21"/>
    </w:rPr>
  </w:style>
  <w:style w:type="paragraph" w:styleId="1676" w:customStyle="1">
    <w:name w:val="xl261"/>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7" w:customStyle="1">
    <w:name w:val="xl53"/>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78" w:customStyle="1">
    <w:name w:val="xl216"/>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font9"/>
    <w:basedOn w:val="749"/>
    <w:uiPriority w:val="0"/>
    <w:qFormat/>
    <w:pPr>
      <w:jc w:val="left"/>
      <w:spacing w:before="100" w:beforeAutospacing="1" w:after="100" w:afterAutospacing="1"/>
      <w:widowControl/>
    </w:pPr>
    <w:rPr>
      <w:rFonts w:eastAsia="Arial Unicode MS"/>
      <w:sz w:val="20"/>
      <w:szCs w:val="20"/>
    </w:rPr>
  </w:style>
  <w:style w:type="paragraph" w:styleId="1680" w:customStyle="1">
    <w:name w:val="xl35"/>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1" w:customStyle="1">
    <w:name w:val="正文文本 21"/>
    <w:basedOn w:val="749"/>
    <w:uiPriority w:val="0"/>
    <w:qFormat/>
    <w:pPr>
      <w:spacing w:after="120" w:line="480" w:lineRule="auto"/>
    </w:pPr>
  </w:style>
  <w:style w:type="paragraph" w:styleId="1682" w:customStyle="1">
    <w:name w:val="五级条标题"/>
    <w:basedOn w:val="1620"/>
    <w:next w:val="1097"/>
    <w:uiPriority w:val="0"/>
    <w:qFormat/>
    <w:pPr>
      <w:ind w:left="1276" w:hanging="1276"/>
      <w:tabs>
        <w:tab w:val="clear" w:pos="780" w:leader="none"/>
        <w:tab w:val="left" w:pos="1800" w:leader="none"/>
      </w:tabs>
      <w:outlineLvl w:val="6"/>
    </w:pPr>
  </w:style>
  <w:style w:type="paragraph" w:styleId="1683" w:customStyle="1">
    <w:name w:val="xl303"/>
    <w:basedOn w:val="749"/>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84" w:customStyle="1">
    <w:name w:val="xl270"/>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正文编号"/>
    <w:basedOn w:val="749"/>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86" w:customStyle="1">
    <w:name w:val="xl301"/>
    <w:basedOn w:val="749"/>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87" w:customStyle="1">
    <w:name w:val="xl61"/>
    <w:basedOn w:val="74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8" w:customStyle="1">
    <w:name w:val="xl287"/>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9" w:customStyle="1">
    <w:name w:val="xl282"/>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0" w:customStyle="1">
    <w:name w:val="封面正文"/>
    <w:uiPriority w:val="0"/>
    <w:qFormat/>
    <w:pPr>
      <w:jc w:val="both"/>
    </w:pPr>
    <w:rPr>
      <w:rFonts w:hint="default" w:ascii="Times New Roman" w:hAnsi="Times New Roman" w:eastAsia="宋体" w:cs="Times New Roman"/>
      <w:lang w:val="en-US" w:eastAsia="zh-CN" w:bidi="ar-SA"/>
    </w:rPr>
  </w:style>
  <w:style w:type="paragraph" w:styleId="1691" w:customStyle="1">
    <w:name w:val="xl211"/>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2" w:customStyle="1">
    <w:name w:val="制作人文字"/>
    <w:basedOn w:val="749"/>
    <w:uiPriority w:val="0"/>
    <w:qFormat/>
    <w:rPr>
      <w:rFonts w:ascii="Arial" w:hAnsi="Arial" w:eastAsia="仿宋_GB2312"/>
      <w:bCs/>
      <w:sz w:val="28"/>
      <w:szCs w:val="20"/>
    </w:rPr>
  </w:style>
  <w:style w:type="paragraph" w:styleId="1693" w:customStyle="1">
    <w:name w:val="xl56"/>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94" w:customStyle="1">
    <w:name w:val="xl258"/>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95" w:customStyle="1">
    <w:name w:val="xl39"/>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96" w:customStyle="1">
    <w:name w:val="font10"/>
    <w:basedOn w:val="749"/>
    <w:uiPriority w:val="0"/>
    <w:qFormat/>
    <w:pPr>
      <w:jc w:val="left"/>
      <w:spacing w:before="100" w:beforeAutospacing="1" w:after="100" w:afterAutospacing="1"/>
      <w:widowControl/>
    </w:pPr>
    <w:rPr>
      <w:rFonts w:eastAsia="Arial Unicode MS"/>
      <w:color w:val="000000"/>
      <w:sz w:val="20"/>
      <w:szCs w:val="20"/>
    </w:rPr>
  </w:style>
  <w:style w:type="paragraph" w:styleId="1697" w:customStyle="1">
    <w:name w:val="纯文本2"/>
    <w:basedOn w:val="749"/>
    <w:uiPriority w:val="0"/>
    <w:qFormat/>
    <w:rPr>
      <w:rFonts w:ascii="宋体" w:hAnsi="Courier New"/>
      <w:szCs w:val="21"/>
    </w:rPr>
  </w:style>
  <w:style w:type="paragraph" w:styleId="1698" w:customStyle="1">
    <w:name w:val="font12"/>
    <w:basedOn w:val="749"/>
    <w:uiPriority w:val="0"/>
    <w:qFormat/>
    <w:pPr>
      <w:jc w:val="left"/>
      <w:spacing w:before="100" w:beforeAutospacing="1" w:after="100" w:afterAutospacing="1"/>
      <w:widowControl/>
    </w:pPr>
    <w:rPr>
      <w:rFonts w:eastAsia="Arial Unicode MS"/>
      <w:b/>
      <w:bCs/>
      <w:sz w:val="20"/>
      <w:szCs w:val="20"/>
    </w:rPr>
  </w:style>
  <w:style w:type="paragraph" w:styleId="1699" w:customStyle="1">
    <w:name w:val="xl319"/>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0" w:customStyle="1">
    <w:name w:val="xl67"/>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1" w:customStyle="1">
    <w:name w:val="xl312"/>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2" w:customStyle="1">
    <w:name w:val="xl63"/>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3" w:customStyle="1">
    <w:name w:val="xl291"/>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附录标识"/>
    <w:basedOn w:val="1597"/>
    <w:uiPriority w:val="0"/>
    <w:qFormat/>
    <w:pPr>
      <w:ind w:left="780" w:hanging="360"/>
      <w:spacing w:after="200"/>
      <w:tabs>
        <w:tab w:val="left" w:pos="780" w:leader="none"/>
        <w:tab w:val="left" w:pos="6405" w:leader="none"/>
      </w:tabs>
    </w:pPr>
    <w:rPr>
      <w:sz w:val="21"/>
    </w:rPr>
  </w:style>
  <w:style w:type="paragraph" w:styleId="1705" w:customStyle="1">
    <w:name w:val="xl34"/>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6" w:customStyle="1">
    <w:name w:val="xl220"/>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正文文本1"/>
    <w:basedOn w:val="749"/>
    <w:uiPriority w:val="0"/>
    <w:qFormat/>
    <w:pPr>
      <w:jc w:val="left"/>
      <w:spacing w:after="120" w:line="288" w:lineRule="auto"/>
      <w:widowControl/>
    </w:pPr>
    <w:rPr>
      <w:rFonts w:ascii="Verdana" w:hAnsi="Verdana"/>
      <w:sz w:val="24"/>
      <w:szCs w:val="20"/>
      <w:lang w:eastAsia="en-US"/>
    </w:rPr>
  </w:style>
  <w:style w:type="paragraph" w:styleId="1708" w:customStyle="1">
    <w:name w:val="font5"/>
    <w:basedOn w:val="749"/>
    <w:uiPriority w:val="0"/>
    <w:qFormat/>
    <w:pPr>
      <w:jc w:val="left"/>
      <w:spacing w:before="100" w:beforeAutospacing="1" w:after="100" w:afterAutospacing="1"/>
      <w:widowControl/>
    </w:pPr>
    <w:rPr>
      <w:rFonts w:ascii="Tahoma" w:hAnsi="Tahoma" w:eastAsia="Arial Unicode MS" w:cs="Tahoma"/>
      <w:sz w:val="20"/>
      <w:szCs w:val="20"/>
    </w:rPr>
  </w:style>
  <w:style w:type="paragraph" w:styleId="1709" w:customStyle="1">
    <w:name w:val="xl190"/>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xl72"/>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1" w:customStyle="1">
    <w:name w:val="_Style 5"/>
    <w:basedOn w:val="749"/>
    <w:uiPriority w:val="34"/>
    <w:qFormat/>
  </w:style>
  <w:style w:type="paragraph" w:styleId="1712" w:customStyle="1">
    <w:name w:val="xl219"/>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font6"/>
    <w:basedOn w:val="749"/>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14" w:customStyle="1">
    <w:name w:val="xl300"/>
    <w:basedOn w:val="749"/>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15" w:customStyle="1">
    <w:name w:val="样式1111"/>
    <w:basedOn w:val="749"/>
    <w:uiPriority w:val="0"/>
    <w:qFormat/>
    <w:pPr>
      <w:ind w:firstLine="200"/>
      <w:jc w:val="left"/>
      <w:spacing w:line="360" w:lineRule="auto"/>
    </w:pPr>
    <w:rPr>
      <w:sz w:val="24"/>
    </w:rPr>
  </w:style>
  <w:style w:type="paragraph" w:styleId="1716" w:customStyle="1">
    <w:name w:val="xl75"/>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7" w:customStyle="1">
    <w:name w:val="xl313"/>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8" w:customStyle="1">
    <w:name w:val="xl247"/>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xl36"/>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20" w:customStyle="1">
    <w:name w:val="TOC 标题2"/>
    <w:basedOn w:val="750"/>
    <w:next w:val="74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21" w:customStyle="1">
    <w:name w:val="样式 样式 标题 3H3Heading 3 - oldh3sect1.2.3BOD 0level_3PIM 3Leve... +..."/>
    <w:basedOn w:val="749"/>
    <w:uiPriority w:val="0"/>
    <w:qFormat/>
    <w:pPr>
      <w:ind w:left="709" w:hanging="709"/>
      <w:spacing w:line="300" w:lineRule="auto"/>
      <w:tabs>
        <w:tab w:val="left" w:pos="709" w:leader="none"/>
      </w:tabs>
    </w:pPr>
  </w:style>
  <w:style w:type="paragraph" w:styleId="1722" w:customStyle="1">
    <w:name w:val="Char11"/>
    <w:basedOn w:val="749"/>
    <w:uiPriority w:val="0"/>
    <w:qFormat/>
    <w:rPr>
      <w:rFonts w:ascii="Tahoma" w:hAnsi="Tahoma"/>
      <w:sz w:val="24"/>
      <w:szCs w:val="20"/>
    </w:rPr>
  </w:style>
  <w:style w:type="paragraph" w:styleId="1723" w:customStyle="1">
    <w:name w:val="xl174"/>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xl207"/>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我的表格文字"/>
    <w:basedOn w:val="749"/>
    <w:uiPriority w:val="0"/>
    <w:qFormat/>
    <w:pPr>
      <w:jc w:val="left"/>
      <w:widowControl/>
    </w:pPr>
    <w:rPr>
      <w:rFonts w:ascii="Arial" w:hAnsi="Arial" w:cs="Microsoft Sans Serif"/>
      <w:sz w:val="24"/>
      <w:szCs w:val="18"/>
    </w:rPr>
  </w:style>
  <w:style w:type="paragraph" w:styleId="1726" w:customStyle="1">
    <w:name w:val="xl24"/>
    <w:basedOn w:val="749"/>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27" w:customStyle="1">
    <w:name w:val="正文文本 22"/>
    <w:basedOn w:val="749"/>
    <w:uiPriority w:val="0"/>
    <w:qFormat/>
    <w:pPr>
      <w:spacing w:after="120" w:line="480" w:lineRule="auto"/>
    </w:pPr>
  </w:style>
  <w:style w:type="paragraph" w:styleId="1728" w:customStyle="1">
    <w:name w:val="xl37"/>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29" w:customStyle="1">
    <w:name w:val="xl293"/>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xl296"/>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1" w:customStyle="1">
    <w:name w:val="附录二级条标题"/>
    <w:basedOn w:val="1562"/>
    <w:next w:val="1097"/>
    <w:uiPriority w:val="0"/>
    <w:qFormat/>
    <w:pPr>
      <w:ind w:left="1779" w:hanging="1069"/>
      <w:outlineLvl w:val="3"/>
    </w:pPr>
  </w:style>
  <w:style w:type="paragraph" w:styleId="1732" w:customStyle="1">
    <w:name w:val="xl60"/>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33" w:customStyle="1">
    <w:name w:val="xl189"/>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FA正文+标号"/>
    <w:basedOn w:val="749"/>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35" w:customStyle="1">
    <w:name w:val="xl69"/>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36" w:customStyle="1">
    <w:name w:val="xl156"/>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附录三级条标题"/>
    <w:basedOn w:val="1731"/>
    <w:next w:val="1097"/>
    <w:uiPriority w:val="0"/>
    <w:qFormat/>
    <w:pPr>
      <w:ind w:left="851" w:hanging="851"/>
      <w:outlineLvl w:val="4"/>
    </w:pPr>
  </w:style>
  <w:style w:type="paragraph" w:styleId="1738" w:customStyle="1">
    <w:name w:val="xl29"/>
    <w:basedOn w:val="749"/>
    <w:uiPriority w:val="0"/>
    <w:qFormat/>
    <w:pPr>
      <w:jc w:val="left"/>
      <w:spacing w:before="100" w:beforeAutospacing="1" w:after="100" w:afterAutospacing="1"/>
      <w:widowControl/>
    </w:pPr>
    <w:rPr>
      <w:rFonts w:ascii="Tahoma" w:hAnsi="Tahoma" w:eastAsia="Arial Unicode MS" w:cs="Tahoma"/>
      <w:sz w:val="16"/>
      <w:szCs w:val="16"/>
    </w:rPr>
  </w:style>
  <w:style w:type="paragraph" w:styleId="1739" w:customStyle="1">
    <w:name w:val="文档结构图2"/>
    <w:basedOn w:val="749"/>
    <w:uiPriority w:val="0"/>
    <w:qFormat/>
    <w:rPr>
      <w:rFonts w:ascii="宋体"/>
      <w:sz w:val="18"/>
      <w:szCs w:val="18"/>
    </w:rPr>
  </w:style>
  <w:style w:type="paragraph" w:styleId="1740" w:customStyle="1">
    <w:name w:val="xl59"/>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41" w:customStyle="1">
    <w:name w:val="xl206"/>
    <w:basedOn w:val="749"/>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42" w:customStyle="1">
    <w:name w:val="xl320"/>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43" w:customStyle="1">
    <w:name w:val="xl38"/>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44" w:customStyle="1">
    <w:name w:val="附录四级条标题"/>
    <w:basedOn w:val="1737"/>
    <w:next w:val="1097"/>
    <w:uiPriority w:val="0"/>
    <w:qFormat/>
    <w:pPr>
      <w:ind w:left="992" w:hanging="992"/>
      <w:outlineLvl w:val="5"/>
    </w:pPr>
  </w:style>
  <w:style w:type="paragraph" w:styleId="1745" w:customStyle="1">
    <w:name w:val="font8"/>
    <w:basedOn w:val="749"/>
    <w:uiPriority w:val="0"/>
    <w:qFormat/>
    <w:pPr>
      <w:jc w:val="left"/>
      <w:spacing w:before="100" w:beforeAutospacing="1" w:after="100" w:afterAutospacing="1"/>
      <w:widowControl/>
    </w:pPr>
    <w:rPr>
      <w:rFonts w:hint="eastAsia" w:ascii="宋体" w:hAnsi="宋体"/>
      <w:color w:val="000000"/>
      <w:sz w:val="20"/>
      <w:szCs w:val="20"/>
    </w:rPr>
  </w:style>
  <w:style w:type="paragraph" w:styleId="1746" w:customStyle="1">
    <w:name w:val="xl187"/>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xl280"/>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正文符号编号"/>
    <w:basedOn w:val="749"/>
    <w:uiPriority w:val="0"/>
    <w:qFormat/>
    <w:pPr>
      <w:ind w:left="1395" w:hanging="600"/>
      <w:spacing w:line="360" w:lineRule="auto"/>
      <w:tabs>
        <w:tab w:val="left" w:pos="1395" w:leader="none"/>
      </w:tabs>
    </w:pPr>
    <w:rPr>
      <w:sz w:val="24"/>
      <w:szCs w:val="20"/>
    </w:rPr>
  </w:style>
  <w:style w:type="paragraph" w:styleId="1749" w:customStyle="1">
    <w:name w:val="xl310"/>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0" w:customStyle="1">
    <w:name w:val="xl252"/>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正文 + 四号"/>
    <w:basedOn w:val="749"/>
    <w:uiPriority w:val="0"/>
    <w:qFormat/>
    <w:pPr>
      <w:spacing w:line="480" w:lineRule="exact"/>
    </w:pPr>
    <w:rPr>
      <w:sz w:val="28"/>
      <w:szCs w:val="20"/>
    </w:rPr>
  </w:style>
  <w:style w:type="paragraph" w:styleId="1752" w:customStyle="1">
    <w:name w:val="xl157"/>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Char1 Char Char Char"/>
    <w:basedOn w:val="749"/>
    <w:uiPriority w:val="99"/>
    <w:qFormat/>
    <w:rPr>
      <w:rFonts w:ascii="Tahoma" w:hAnsi="Tahoma"/>
      <w:sz w:val="24"/>
      <w:szCs w:val="20"/>
    </w:rPr>
  </w:style>
  <w:style w:type="paragraph" w:styleId="1754" w:customStyle="1">
    <w:name w:val="xl51"/>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55" w:customStyle="1">
    <w:name w:val="xl295"/>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6" w:customStyle="1">
    <w:name w:val="附录五级条标题"/>
    <w:basedOn w:val="1744"/>
    <w:next w:val="1097"/>
    <w:uiPriority w:val="0"/>
    <w:qFormat/>
    <w:pPr>
      <w:ind w:left="2940" w:hanging="420"/>
      <w:tabs>
        <w:tab w:val="left" w:pos="780" w:leader="none"/>
        <w:tab w:val="left" w:pos="1800" w:leader="none"/>
      </w:tabs>
      <w:outlineLvl w:val="6"/>
    </w:pPr>
  </w:style>
  <w:style w:type="paragraph" w:styleId="1757" w:customStyle="1">
    <w:name w:val="font11"/>
    <w:basedOn w:val="749"/>
    <w:uiPriority w:val="0"/>
    <w:qFormat/>
    <w:pPr>
      <w:jc w:val="left"/>
      <w:spacing w:before="100" w:beforeAutospacing="1" w:after="100" w:afterAutospacing="1"/>
      <w:widowControl/>
    </w:pPr>
    <w:rPr>
      <w:rFonts w:hint="eastAsia" w:ascii="宋体" w:hAnsi="宋体"/>
      <w:sz w:val="20"/>
      <w:szCs w:val="20"/>
    </w:rPr>
  </w:style>
  <w:style w:type="paragraph" w:styleId="1758" w:customStyle="1">
    <w:name w:val="xl173"/>
    <w:basedOn w:val="749"/>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正文首行缩进1"/>
    <w:basedOn w:val="749"/>
    <w:uiPriority w:val="0"/>
    <w:qFormat/>
    <w:pPr>
      <w:ind w:firstLine="420"/>
      <w:spacing w:line="360" w:lineRule="auto"/>
    </w:pPr>
    <w:rPr>
      <w:rFonts w:ascii="Arial" w:hAnsi="Arial"/>
      <w:sz w:val="20"/>
      <w:szCs w:val="21"/>
    </w:rPr>
  </w:style>
  <w:style w:type="paragraph" w:styleId="1760" w:customStyle="1">
    <w:name w:val="图表目录1"/>
    <w:basedOn w:val="788"/>
    <w:uiPriority w:val="0"/>
    <w:qFormat/>
    <w:pPr>
      <w:jc w:val="center"/>
      <w:spacing w:after="120" w:line="360" w:lineRule="auto"/>
    </w:pPr>
    <w:rPr>
      <w:rFonts w:ascii="楷体"/>
      <w:sz w:val="28"/>
    </w:rPr>
  </w:style>
  <w:style w:type="paragraph" w:styleId="1761" w:customStyle="1">
    <w:name w:val="xl299"/>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2" w:customStyle="1">
    <w:name w:val="xl259"/>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xl46"/>
    <w:basedOn w:val="749"/>
    <w:uiPriority w:val="0"/>
    <w:qFormat/>
    <w:pPr>
      <w:jc w:val="left"/>
      <w:spacing w:before="100" w:beforeAutospacing="1" w:after="100" w:afterAutospacing="1"/>
      <w:widowControl/>
    </w:pPr>
    <w:rPr>
      <w:rFonts w:ascii="Arial Unicode MS" w:hAnsi="Arial Unicode MS" w:eastAsia="Arial Unicode MS"/>
      <w:sz w:val="24"/>
    </w:rPr>
  </w:style>
  <w:style w:type="paragraph" w:styleId="1764" w:customStyle="1">
    <w:name w:val="xl71"/>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65" w:customStyle="1">
    <w:name w:val="xl226"/>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xl217"/>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表格1"/>
    <w:basedOn w:val="749"/>
    <w:uiPriority w:val="0"/>
    <w:qFormat/>
    <w:rPr>
      <w:rFonts w:ascii="宋体"/>
      <w:szCs w:val="21"/>
    </w:rPr>
  </w:style>
  <w:style w:type="paragraph" w:styleId="1768" w:customStyle="1">
    <w:name w:val="TOC 51"/>
    <w:basedOn w:val="749"/>
    <w:next w:val="749"/>
    <w:uiPriority w:val="39"/>
    <w:qFormat/>
    <w:pPr>
      <w:ind w:left="1680"/>
    </w:pPr>
    <w:rPr>
      <w:rFonts w:ascii="Calibri" w:hAnsi="Calibri"/>
      <w:szCs w:val="22"/>
    </w:rPr>
  </w:style>
  <w:style w:type="paragraph" w:styleId="1769" w:customStyle="1">
    <w:name w:val="xl172"/>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Style Heading 3H31.1.1标题 3Level 3 Headlevel_3PIM 3h3sect1.2...."/>
    <w:basedOn w:val="752"/>
    <w:uiPriority w:val="0"/>
    <w:qFormat/>
    <w:pPr>
      <w:ind w:left="720" w:hanging="720"/>
      <w:spacing w:before="120" w:after="120" w:line="360" w:lineRule="auto"/>
    </w:pPr>
    <w:rPr>
      <w:rFonts w:eastAsia="黑体"/>
      <w:bCs/>
      <w:sz w:val="24"/>
    </w:rPr>
  </w:style>
  <w:style w:type="paragraph" w:styleId="1771" w:customStyle="1">
    <w:name w:val="xl256"/>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xl26"/>
    <w:basedOn w:val="749"/>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73" w:customStyle="1">
    <w:name w:val="xl302"/>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4"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75" w:customStyle="1">
    <w:name w:val="Char1"/>
    <w:basedOn w:val="749"/>
    <w:uiPriority w:val="0"/>
    <w:qFormat/>
    <w:pPr>
      <w:ind w:left="840" w:hanging="420"/>
      <w:tabs>
        <w:tab w:val="left" w:pos="840" w:leader="none"/>
      </w:tabs>
    </w:pPr>
    <w:rPr>
      <w:sz w:val="24"/>
    </w:rPr>
  </w:style>
  <w:style w:type="paragraph" w:styleId="1776" w:customStyle="1">
    <w:name w:val="xl255"/>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7" w:customStyle="1">
    <w:name w:val="font14"/>
    <w:basedOn w:val="749"/>
    <w:uiPriority w:val="0"/>
    <w:qFormat/>
    <w:pPr>
      <w:jc w:val="left"/>
      <w:spacing w:before="100" w:beforeAutospacing="1" w:after="100" w:afterAutospacing="1"/>
      <w:widowControl/>
    </w:pPr>
    <w:rPr>
      <w:rFonts w:ascii="宋体" w:hAnsi="宋体" w:cs="宋体"/>
      <w:sz w:val="20"/>
      <w:szCs w:val="20"/>
    </w:rPr>
  </w:style>
  <w:style w:type="paragraph" w:styleId="1778" w:customStyle="1">
    <w:name w:val="font7"/>
    <w:basedOn w:val="749"/>
    <w:uiPriority w:val="0"/>
    <w:qFormat/>
    <w:pPr>
      <w:jc w:val="left"/>
      <w:spacing w:before="100" w:beforeAutospacing="1" w:after="100" w:afterAutospacing="1"/>
      <w:widowControl/>
    </w:pPr>
    <w:rPr>
      <w:rFonts w:eastAsia="Arial Unicode MS"/>
      <w:b/>
      <w:bCs/>
      <w:color w:val="000000"/>
      <w:sz w:val="20"/>
      <w:szCs w:val="20"/>
    </w:rPr>
  </w:style>
  <w:style w:type="paragraph" w:styleId="1779" w:customStyle="1">
    <w:name w:val="xl222"/>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xl236"/>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TOC 81"/>
    <w:basedOn w:val="749"/>
    <w:next w:val="749"/>
    <w:uiPriority w:val="39"/>
    <w:qFormat/>
    <w:pPr>
      <w:ind w:left="2940"/>
    </w:pPr>
    <w:rPr>
      <w:rFonts w:ascii="Calibri" w:hAnsi="Calibri"/>
      <w:szCs w:val="22"/>
    </w:rPr>
  </w:style>
  <w:style w:type="paragraph" w:styleId="1782" w:customStyle="1">
    <w:name w:val="xl292"/>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3" w:customStyle="1">
    <w:name w:val="标准标志"/>
    <w:next w:val="749"/>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84" w:customStyle="1">
    <w:name w:val="xl45"/>
    <w:basedOn w:val="749"/>
    <w:uiPriority w:val="0"/>
    <w:qFormat/>
    <w:pPr>
      <w:jc w:val="left"/>
      <w:spacing w:before="100" w:beforeAutospacing="1" w:after="100" w:afterAutospacing="1"/>
      <w:widowControl/>
    </w:pPr>
    <w:rPr>
      <w:rFonts w:hint="eastAsia" w:ascii="黑体" w:hAnsi="Arial Unicode MS" w:eastAsia="黑体"/>
      <w:b/>
      <w:bCs/>
      <w:sz w:val="24"/>
    </w:rPr>
  </w:style>
  <w:style w:type="paragraph" w:styleId="1785" w:customStyle="1">
    <w:name w:val="xl198"/>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87" w:customStyle="1">
    <w:name w:val="xl159"/>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TOC 标题121"/>
    <w:basedOn w:val="750"/>
    <w:next w:val="749"/>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89" w:customStyle="1">
    <w:name w:val="标准称谓"/>
    <w:next w:val="749"/>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90" w:customStyle="1">
    <w:name w:val="xl170"/>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文本块2"/>
    <w:basedOn w:val="749"/>
    <w:uiPriority w:val="0"/>
    <w:qFormat/>
    <w:pPr>
      <w:ind w:left="630" w:right="630"/>
      <w:jc w:val="center"/>
    </w:pPr>
    <w:rPr>
      <w:rFonts w:ascii="宋体"/>
      <w:b/>
      <w:sz w:val="32"/>
    </w:rPr>
  </w:style>
  <w:style w:type="paragraph" w:styleId="1792" w:customStyle="1">
    <w:name w:val="正文格式"/>
    <w:basedOn w:val="749"/>
    <w:uiPriority w:val="0"/>
    <w:qFormat/>
    <w:pPr>
      <w:ind w:firstLine="482"/>
      <w:spacing w:line="400" w:lineRule="exact"/>
      <w:widowControl/>
    </w:pPr>
    <w:rPr>
      <w:rFonts w:ascii="Arial" w:hAnsi="Arial" w:eastAsia="新宋体"/>
      <w:sz w:val="24"/>
      <w:szCs w:val="20"/>
    </w:rPr>
  </w:style>
  <w:style w:type="paragraph" w:styleId="1793" w:customStyle="1">
    <w:name w:val="xl191"/>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xl193"/>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TOC 41"/>
    <w:basedOn w:val="749"/>
    <w:next w:val="749"/>
    <w:uiPriority w:val="39"/>
    <w:qFormat/>
    <w:pPr>
      <w:ind w:left="1260"/>
    </w:pPr>
    <w:rPr>
      <w:rFonts w:ascii="Calibri" w:hAnsi="Calibri"/>
      <w:szCs w:val="22"/>
    </w:rPr>
  </w:style>
  <w:style w:type="paragraph" w:styleId="1796" w:customStyle="1">
    <w:name w:val="xl262"/>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7" w:customStyle="1">
    <w:name w:val="目次、标准名称标题"/>
    <w:basedOn w:val="1597"/>
    <w:next w:val="1097"/>
    <w:uiPriority w:val="0"/>
    <w:qFormat/>
    <w:pPr>
      <w:spacing w:line="460" w:lineRule="exact"/>
    </w:pPr>
  </w:style>
  <w:style w:type="paragraph" w:styleId="1798" w:customStyle="1">
    <w:name w:val="xl68"/>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99" w:customStyle="1">
    <w:name w:val="xl167"/>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xl182"/>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802" w:customStyle="1">
    <w:name w:val="xl49"/>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03" w:customStyle="1">
    <w:name w:val="xl298"/>
    <w:basedOn w:val="749"/>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04" w:customStyle="1">
    <w:name w:val="xl221"/>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5" w:customStyle="1">
    <w:name w:val="普通正文"/>
    <w:basedOn w:val="749"/>
    <w:uiPriority w:val="0"/>
    <w:qFormat/>
    <w:pPr>
      <w:ind w:firstLine="480"/>
      <w:jc w:val="left"/>
      <w:spacing w:before="120" w:after="120" w:line="360" w:lineRule="auto"/>
    </w:pPr>
    <w:rPr>
      <w:rFonts w:ascii="Arial" w:hAnsi="Arial"/>
      <w:sz w:val="24"/>
    </w:rPr>
  </w:style>
  <w:style w:type="paragraph" w:styleId="1806" w:customStyle="1">
    <w:name w:val="TOC 61"/>
    <w:basedOn w:val="749"/>
    <w:next w:val="749"/>
    <w:uiPriority w:val="39"/>
    <w:qFormat/>
    <w:pPr>
      <w:ind w:left="2100"/>
    </w:pPr>
    <w:rPr>
      <w:rFonts w:ascii="Calibri" w:hAnsi="Calibri"/>
      <w:szCs w:val="22"/>
    </w:rPr>
  </w:style>
  <w:style w:type="paragraph" w:styleId="1807" w:customStyle="1">
    <w:name w:val="xl239"/>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8"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09" w:customStyle="1">
    <w:name w:val="样式 标题 2市检方案标题2第一层条h22章标题节标题第一章 标题 2Heading 2 HiddenHead..."/>
    <w:basedOn w:val="751"/>
    <w:uiPriority w:val="0"/>
    <w:qFormat/>
    <w:pPr>
      <w:jc w:val="left"/>
      <w:spacing w:before="120" w:after="120" w:line="264" w:lineRule="auto"/>
    </w:pPr>
    <w:rPr>
      <w:rFonts w:ascii="楷体_GB2312" w:hAnsi="楷体" w:cs="宋体"/>
      <w:color w:val="000000"/>
      <w:sz w:val="28"/>
      <w:szCs w:val="28"/>
    </w:rPr>
  </w:style>
  <w:style w:type="paragraph" w:styleId="1810" w:customStyle="1">
    <w:name w:val="xl288"/>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Item List in Table"/>
    <w:basedOn w:val="749"/>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12" w:customStyle="1">
    <w:name w:val="Char Char1"/>
    <w:basedOn w:val="749"/>
    <w:uiPriority w:val="99"/>
    <w:semiHidden/>
    <w:qFormat/>
    <w:pPr>
      <w:jc w:val="left"/>
      <w:spacing w:after="160" w:line="240" w:lineRule="exact"/>
      <w:widowControl/>
    </w:pPr>
    <w:rPr>
      <w:rFonts w:ascii="Verdana" w:hAnsi="Verdana"/>
      <w:sz w:val="20"/>
      <w:lang w:eastAsia="en-US"/>
    </w:rPr>
  </w:style>
  <w:style w:type="paragraph" w:styleId="1813" w:customStyle="1">
    <w:name w:val="xl66"/>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14" w:customStyle="1">
    <w:name w:val="日期2"/>
    <w:basedOn w:val="749"/>
    <w:next w:val="749"/>
    <w:uiPriority w:val="0"/>
    <w:qFormat/>
    <w:pPr>
      <w:ind w:left="100"/>
    </w:pPr>
    <w:rPr>
      <w:rFonts w:ascii="仿宋_GB2312" w:eastAsia="仿宋_GB2312"/>
      <w:b/>
      <w:sz w:val="36"/>
    </w:rPr>
  </w:style>
  <w:style w:type="paragraph" w:styleId="1815" w:customStyle="1">
    <w:name w:val="xl33"/>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16" w:customStyle="1">
    <w:name w:val="xl201"/>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xl271"/>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8" w:customStyle="1">
    <w:name w:val="样式4 Char"/>
    <w:basedOn w:val="749"/>
    <w:uiPriority w:val="0"/>
    <w:qFormat/>
    <w:pPr>
      <w:ind w:firstLine="480"/>
      <w:jc w:val="left"/>
      <w:spacing w:line="360" w:lineRule="auto"/>
      <w:widowControl/>
    </w:pPr>
    <w:rPr>
      <w:color w:val="000000"/>
      <w:sz w:val="24"/>
    </w:rPr>
  </w:style>
  <w:style w:type="paragraph" w:styleId="1819" w:customStyle="1">
    <w:name w:val="xl57"/>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20" w:customStyle="1">
    <w:name w:val="xl203"/>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xl31"/>
    <w:basedOn w:val="749"/>
    <w:uiPriority w:val="0"/>
    <w:qFormat/>
    <w:pPr>
      <w:jc w:val="left"/>
      <w:spacing w:before="100" w:beforeAutospacing="1" w:after="100" w:afterAutospacing="1"/>
      <w:widowControl/>
    </w:pPr>
    <w:rPr>
      <w:rFonts w:ascii="Tahoma" w:hAnsi="Tahoma" w:eastAsia="Arial Unicode MS" w:cs="Tahoma"/>
      <w:sz w:val="16"/>
      <w:szCs w:val="16"/>
    </w:rPr>
  </w:style>
  <w:style w:type="paragraph" w:styleId="1822" w:customStyle="1">
    <w:name w:val="xl297"/>
    <w:basedOn w:val="749"/>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23" w:customStyle="1">
    <w:name w:val="xl150"/>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xl225"/>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5" w:customStyle="1">
    <w:name w:val="xl27"/>
    <w:basedOn w:val="749"/>
    <w:uiPriority w:val="0"/>
    <w:qFormat/>
    <w:pPr>
      <w:jc w:val="left"/>
      <w:spacing w:before="100" w:beforeAutospacing="1" w:after="100" w:afterAutospacing="1"/>
      <w:widowControl/>
    </w:pPr>
    <w:rPr>
      <w:rFonts w:ascii="Tahoma" w:hAnsi="Tahoma" w:eastAsia="Arial Unicode MS" w:cs="Tahoma"/>
      <w:sz w:val="16"/>
      <w:szCs w:val="16"/>
    </w:rPr>
  </w:style>
  <w:style w:type="paragraph" w:styleId="1826" w:customStyle="1">
    <w:name w:val="xl269"/>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xl306"/>
    <w:basedOn w:val="749"/>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28" w:customStyle="1">
    <w:name w:val="标准书眉_偶数页"/>
    <w:basedOn w:val="1829"/>
    <w:next w:val="749"/>
    <w:uiPriority w:val="0"/>
    <w:qFormat/>
    <w:pPr>
      <w:jc w:val="left"/>
      <w:tabs>
        <w:tab w:val="center" w:pos="4154" w:leader="none"/>
        <w:tab w:val="right" w:pos="8306" w:leader="none"/>
      </w:tabs>
    </w:pPr>
  </w:style>
  <w:style w:type="paragraph" w:styleId="1829" w:customStyle="1">
    <w:name w:val="标准书眉_奇数页"/>
    <w:next w:val="749"/>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30" w:customStyle="1">
    <w:name w:val="xl55"/>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31" w:customStyle="1">
    <w:name w:val="xl192"/>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xl153"/>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3" w:customStyle="1">
    <w:name w:val="内容标题"/>
    <w:basedOn w:val="749"/>
    <w:uiPriority w:val="0"/>
    <w:qFormat/>
    <w:pPr>
      <w:shd w:val="clear" w:color="auto" w:fill="000080"/>
    </w:pPr>
    <w:rPr>
      <w:rFonts w:ascii="Tahoma" w:hAnsi="Tahoma"/>
      <w:sz w:val="24"/>
      <w:shd w:val="clear" w:color="auto" w:fill="000080"/>
    </w:rPr>
  </w:style>
  <w:style w:type="paragraph" w:styleId="1834" w:customStyle="1">
    <w:name w:val="xl197"/>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xl235"/>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样式2"/>
    <w:basedOn w:val="749"/>
    <w:uiPriority w:val="0"/>
    <w:qFormat/>
    <w:pPr>
      <w:ind w:left="624" w:hanging="720"/>
    </w:pPr>
    <w:rPr>
      <w:rFonts w:ascii="黑体" w:eastAsia="黑体"/>
      <w:b/>
      <w:sz w:val="30"/>
    </w:rPr>
  </w:style>
  <w:style w:type="paragraph" w:styleId="1837" w:customStyle="1">
    <w:name w:val="xl163"/>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xl147"/>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9" w:customStyle="1">
    <w:name w:val="默认段落字体 Para Char Char Char Char Char Char Char"/>
    <w:basedOn w:val="749"/>
    <w:uiPriority w:val="0"/>
    <w:qFormat/>
    <w:pPr>
      <w:ind w:left="200"/>
      <w:jc w:val="left"/>
      <w:spacing w:line="360" w:lineRule="auto"/>
    </w:pPr>
    <w:rPr>
      <w:rFonts w:ascii="宋体" w:hAnsi="宋体"/>
      <w:color w:val="000000"/>
      <w:sz w:val="24"/>
      <w:szCs w:val="20"/>
    </w:rPr>
  </w:style>
  <w:style w:type="paragraph" w:styleId="1840" w:customStyle="1">
    <w:name w:val="xl146"/>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1" w:customStyle="1">
    <w:name w:val="xl76"/>
    <w:basedOn w:val="74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2" w:customStyle="1">
    <w:name w:val="xl186"/>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表格文字"/>
    <w:basedOn w:val="749"/>
    <w:uiPriority w:val="0"/>
    <w:qFormat/>
    <w:pPr>
      <w:jc w:val="center"/>
      <w:tabs>
        <w:tab w:val="left" w:pos="7740" w:leader="none"/>
      </w:tabs>
    </w:pPr>
    <w:rPr>
      <w:rFonts w:ascii="宋体" w:hAnsi="宋体"/>
      <w:sz w:val="24"/>
      <w:szCs w:val="20"/>
    </w:rPr>
  </w:style>
  <w:style w:type="paragraph" w:styleId="1844" w:customStyle="1">
    <w:name w:val="xl213"/>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xl196"/>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表格文本"/>
    <w:basedOn w:val="749"/>
    <w:uiPriority w:val="0"/>
    <w:qFormat/>
    <w:pPr>
      <w:jc w:val="left"/>
      <w:tabs>
        <w:tab w:val="decimal" w:pos="0" w:leader="none"/>
      </w:tabs>
    </w:pPr>
    <w:rPr>
      <w:rFonts w:ascii="Arial" w:hAnsi="Arial"/>
      <w:szCs w:val="21"/>
    </w:rPr>
  </w:style>
  <w:style w:type="paragraph" w:styleId="1847" w:customStyle="1">
    <w:name w:val="xl307"/>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48"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49" w:customStyle="1">
    <w:name w:val="xl179"/>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tabletext"/>
    <w:basedOn w:val="749"/>
    <w:uiPriority w:val="0"/>
    <w:qFormat/>
    <w:pPr>
      <w:jc w:val="left"/>
      <w:spacing w:before="100" w:beforeAutospacing="1" w:after="100" w:afterAutospacing="1" w:line="284" w:lineRule="atLeast"/>
      <w:widowControl/>
    </w:pPr>
    <w:rPr>
      <w:rFonts w:ascii="宋体" w:hAnsi="宋体" w:cs="宋体"/>
      <w:szCs w:val="21"/>
    </w:rPr>
  </w:style>
  <w:style w:type="paragraph" w:styleId="1851" w:customStyle="1">
    <w:name w:val="xl241"/>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2" w:customStyle="1">
    <w:name w:val="Style First line:  2 ch"/>
    <w:basedOn w:val="749"/>
    <w:uiPriority w:val="0"/>
    <w:qFormat/>
    <w:pPr>
      <w:ind w:firstLine="200"/>
      <w:spacing w:line="440" w:lineRule="exact"/>
    </w:pPr>
    <w:rPr>
      <w:sz w:val="24"/>
    </w:rPr>
  </w:style>
  <w:style w:type="paragraph" w:styleId="1853" w:customStyle="1">
    <w:name w:val="xl160"/>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正文４"/>
    <w:basedOn w:val="749"/>
    <w:uiPriority w:val="0"/>
    <w:qFormat/>
    <w:pPr>
      <w:ind w:firstLine="480"/>
      <w:spacing w:line="360" w:lineRule="auto"/>
    </w:pPr>
    <w:rPr>
      <w:sz w:val="24"/>
      <w:szCs w:val="20"/>
    </w:rPr>
  </w:style>
  <w:style w:type="paragraph" w:styleId="1855" w:customStyle="1">
    <w:name w:val="普通(网站)1"/>
    <w:basedOn w:val="749"/>
    <w:uiPriority w:val="0"/>
    <w:qFormat/>
    <w:pPr>
      <w:jc w:val="left"/>
      <w:spacing w:before="100" w:beforeAutospacing="1" w:after="100" w:afterAutospacing="1"/>
      <w:widowControl/>
    </w:pPr>
    <w:rPr>
      <w:rFonts w:ascii="宋体" w:hAnsi="宋体" w:cs="宋体"/>
      <w:color w:val="000000"/>
      <w:sz w:val="24"/>
    </w:rPr>
  </w:style>
  <w:style w:type="paragraph" w:styleId="1856" w:customStyle="1">
    <w:name w:val="图表脚注"/>
    <w:next w:val="1097"/>
    <w:uiPriority w:val="0"/>
    <w:qFormat/>
    <w:pPr>
      <w:ind w:left="300" w:hanging="100"/>
      <w:jc w:val="both"/>
    </w:pPr>
    <w:rPr>
      <w:rFonts w:hint="default" w:ascii="宋体" w:hAnsi="Times New Roman" w:eastAsia="宋体" w:cs="Times New Roman"/>
      <w:sz w:val="18"/>
      <w:lang w:val="en-US" w:eastAsia="zh-CN" w:bidi="ar-SA"/>
    </w:rPr>
  </w:style>
  <w:style w:type="paragraph" w:styleId="1857" w:customStyle="1">
    <w:name w:val="列出段落1"/>
    <w:basedOn w:val="749"/>
    <w:uiPriority w:val="0"/>
    <w:qFormat/>
    <w:pPr>
      <w:ind w:firstLine="420"/>
    </w:pPr>
  </w:style>
  <w:style w:type="paragraph" w:styleId="1858" w:customStyle="1">
    <w:name w:val="无标题条"/>
    <w:next w:val="1097"/>
    <w:uiPriority w:val="0"/>
    <w:qFormat/>
    <w:pPr>
      <w:jc w:val="both"/>
    </w:pPr>
    <w:rPr>
      <w:rFonts w:hint="default" w:ascii="Times New Roman" w:hAnsi="Times New Roman" w:eastAsia="宋体" w:cs="Times New Roman"/>
      <w:sz w:val="21"/>
      <w:lang w:val="en-US" w:eastAsia="zh-CN" w:bidi="ar-SA"/>
    </w:rPr>
  </w:style>
  <w:style w:type="paragraph" w:styleId="1859" w:customStyle="1">
    <w:name w:val="xl177"/>
    <w:basedOn w:val="749"/>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注示头"/>
    <w:basedOn w:val="749"/>
    <w:uiPriority w:val="0"/>
    <w:qFormat/>
    <w:pPr>
      <w:pBdr>
        <w:top w:val="single" w:color="000000" w:sz="4" w:space="1"/>
      </w:pBdr>
    </w:pPr>
    <w:rPr>
      <w:rFonts w:ascii="Arial" w:hAnsi="Arial" w:eastAsia="黑体"/>
      <w:sz w:val="18"/>
      <w:szCs w:val="20"/>
    </w:rPr>
  </w:style>
  <w:style w:type="paragraph" w:styleId="1861" w:customStyle="1">
    <w:name w:val="xl204"/>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63" w:customStyle="1">
    <w:name w:val="xl25"/>
    <w:basedOn w:val="749"/>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64" w:customStyle="1">
    <w:name w:val="xl238"/>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5" w:customStyle="1">
    <w:name w:val="xl52"/>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66" w:customStyle="1">
    <w:name w:val="DLP3.4.4"/>
    <w:basedOn w:val="749"/>
    <w:uiPriority w:val="0"/>
    <w:qFormat/>
    <w:pPr>
      <w:ind w:left="1069" w:hanging="709"/>
      <w:keepLines/>
      <w:keepNext/>
      <w:spacing w:before="260" w:after="260" w:line="416" w:lineRule="auto"/>
      <w:tabs>
        <w:tab w:val="left" w:pos="1069" w:leader="none"/>
      </w:tabs>
      <w:outlineLvl w:val="2"/>
    </w:pPr>
    <w:rPr>
      <w:b/>
      <w:sz w:val="30"/>
    </w:rPr>
  </w:style>
  <w:style w:type="paragraph" w:styleId="1867"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68" w:customStyle="1">
    <w:name w:val="纯文本1"/>
    <w:basedOn w:val="749"/>
    <w:link w:val="2308"/>
    <w:uiPriority w:val="0"/>
    <w:qFormat/>
    <w:rPr>
      <w:rFonts w:ascii="宋体" w:hAnsi="Courier New"/>
      <w:szCs w:val="21"/>
    </w:rPr>
  </w:style>
  <w:style w:type="paragraph" w:styleId="1869" w:customStyle="1">
    <w:name w:val="列出段落2"/>
    <w:basedOn w:val="749"/>
    <w:uiPriority w:val="0"/>
    <w:qFormat/>
    <w:pPr>
      <w:ind w:firstLine="420"/>
    </w:pPr>
    <w:rPr>
      <w:rFonts w:ascii="Calibri" w:hAnsi="Calibri" w:eastAsia="仿宋_GB2312"/>
      <w:sz w:val="24"/>
      <w:szCs w:val="22"/>
    </w:rPr>
  </w:style>
  <w:style w:type="paragraph" w:styleId="1870" w:customStyle="1">
    <w:name w:val="图5"/>
    <w:basedOn w:val="749"/>
    <w:uiPriority w:val="0"/>
    <w:qFormat/>
    <w:pPr>
      <w:jc w:val="center"/>
      <w:spacing w:line="220" w:lineRule="exact"/>
    </w:pPr>
    <w:rPr>
      <w:rFonts w:ascii="仿宋_GB2312" w:eastAsia="仿宋_GB2312"/>
      <w:szCs w:val="20"/>
    </w:rPr>
  </w:style>
  <w:style w:type="paragraph" w:styleId="1871"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72" w:customStyle="1">
    <w:name w:val="xl70"/>
    <w:basedOn w:val="74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73" w:customStyle="1">
    <w:name w:val="xl161"/>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4" w:customStyle="1">
    <w:name w:val="正文缩进2"/>
    <w:basedOn w:val="749"/>
    <w:uiPriority w:val="0"/>
    <w:qFormat/>
    <w:pPr>
      <w:ind w:firstLine="420"/>
    </w:pPr>
    <w:rPr>
      <w:szCs w:val="20"/>
    </w:rPr>
  </w:style>
  <w:style w:type="paragraph" w:styleId="1875" w:customStyle="1">
    <w:name w:val="xl176"/>
    <w:basedOn w:val="749"/>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xl151"/>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7" w:customStyle="1">
    <w:name w:val="xl152"/>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8" w:customStyle="1">
    <w:name w:val="xl62"/>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79" w:customStyle="1">
    <w:name w:val="xl233"/>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0" w:customStyle="1">
    <w:name w:val="xl266"/>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Heading 1 前言"/>
    <w:next w:val="749"/>
    <w:uiPriority w:val="0"/>
    <w:qFormat/>
    <w:pPr>
      <w:jc w:val="center"/>
    </w:pPr>
    <w:rPr>
      <w:rFonts w:hint="default" w:ascii="黑体" w:hAnsi="黑体" w:eastAsia="黑体" w:cs="Times New Roman"/>
      <w:b/>
      <w:bCs/>
      <w:sz w:val="32"/>
      <w:lang w:val="en-US" w:eastAsia="zh-CN" w:bidi="ar-SA"/>
    </w:rPr>
  </w:style>
  <w:style w:type="paragraph" w:styleId="1882" w:customStyle="1">
    <w:name w:val="xl286"/>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3" w:customStyle="1">
    <w:name w:val="xl74"/>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84" w:customStyle="1">
    <w:name w:val="列表1"/>
    <w:basedOn w:val="749"/>
    <w:uiPriority w:val="0"/>
    <w:qFormat/>
    <w:pPr>
      <w:ind w:left="200" w:hanging="200"/>
    </w:pPr>
  </w:style>
  <w:style w:type="paragraph" w:styleId="1885" w:customStyle="1">
    <w:name w:val="xl289"/>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xl268"/>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Char1 Char Char Char11"/>
    <w:basedOn w:val="749"/>
    <w:uiPriority w:val="0"/>
    <w:qFormat/>
    <w:rPr>
      <w:rFonts w:ascii="Tahoma" w:hAnsi="Tahoma"/>
      <w:sz w:val="24"/>
      <w:szCs w:val="20"/>
    </w:rPr>
  </w:style>
  <w:style w:type="paragraph" w:styleId="1888" w:customStyle="1">
    <w:name w:val="xl308"/>
    <w:basedOn w:val="749"/>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89" w:customStyle="1">
    <w:name w:val="日期1"/>
    <w:basedOn w:val="749"/>
    <w:next w:val="749"/>
    <w:uiPriority w:val="0"/>
    <w:qFormat/>
    <w:pPr>
      <w:jc w:val="right"/>
      <w:spacing w:line="312" w:lineRule="atLeast"/>
    </w:pPr>
    <w:rPr>
      <w:rFonts w:ascii="黑体" w:eastAsia="黑体"/>
      <w:b/>
      <w:sz w:val="32"/>
      <w:szCs w:val="20"/>
    </w:rPr>
  </w:style>
  <w:style w:type="paragraph" w:styleId="1890" w:customStyle="1">
    <w:name w:val="xl317"/>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1" w:customStyle="1">
    <w:name w:val="Char"/>
    <w:basedOn w:val="749"/>
    <w:uiPriority w:val="99"/>
    <w:qFormat/>
    <w:pPr>
      <w:spacing w:line="360" w:lineRule="auto"/>
    </w:pPr>
    <w:rPr>
      <w:sz w:val="24"/>
      <w:szCs w:val="20"/>
    </w:rPr>
  </w:style>
  <w:style w:type="paragraph" w:styleId="1892" w:customStyle="1">
    <w:name w:val="文档结构图1"/>
    <w:basedOn w:val="749"/>
    <w:uiPriority w:val="0"/>
    <w:qFormat/>
    <w:rPr>
      <w:rFonts w:ascii="宋体"/>
      <w:sz w:val="18"/>
      <w:szCs w:val="18"/>
    </w:rPr>
  </w:style>
  <w:style w:type="paragraph" w:styleId="1893" w:customStyle="1">
    <w:name w:val="表格正文"/>
    <w:basedOn w:val="749"/>
    <w:uiPriority w:val="0"/>
    <w:qFormat/>
    <w:pPr>
      <w:jc w:val="center"/>
    </w:pPr>
    <w:rPr>
      <w:rFonts w:eastAsia="仿宋_GB2312"/>
    </w:rPr>
  </w:style>
  <w:style w:type="paragraph" w:styleId="1894" w:customStyle="1">
    <w:name w:val="xl54"/>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95" w:customStyle="1">
    <w:name w:val="xl205"/>
    <w:basedOn w:val="749"/>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96" w:customStyle="1">
    <w:name w:val="xl305"/>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97" w:customStyle="1">
    <w:name w:val="Birdseed"/>
    <w:basedOn w:val="749"/>
    <w:uiPriority w:val="0"/>
    <w:qFormat/>
    <w:pPr>
      <w:jc w:val="left"/>
      <w:widowControl/>
    </w:pPr>
    <w:rPr>
      <w:rFonts w:ascii="Palatino Linotype" w:hAnsi="Palatino Linotype"/>
      <w:sz w:val="18"/>
      <w:szCs w:val="20"/>
    </w:rPr>
  </w:style>
  <w:style w:type="paragraph" w:styleId="1898" w:customStyle="1">
    <w:name w:val="TOC 91"/>
    <w:basedOn w:val="749"/>
    <w:next w:val="749"/>
    <w:uiPriority w:val="39"/>
    <w:qFormat/>
    <w:pPr>
      <w:ind w:left="3360"/>
    </w:pPr>
    <w:rPr>
      <w:rFonts w:ascii="Calibri" w:hAnsi="Calibri"/>
      <w:szCs w:val="22"/>
    </w:rPr>
  </w:style>
  <w:style w:type="paragraph" w:styleId="1899" w:customStyle="1">
    <w:name w:val="xl249"/>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0" w:customStyle="1">
    <w:name w:val="xl65"/>
    <w:basedOn w:val="749"/>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01" w:customStyle="1">
    <w:name w:val="xl158"/>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2" w:customStyle="1">
    <w:name w:val="正文--表格内正文"/>
    <w:basedOn w:val="749"/>
    <w:uiPriority w:val="0"/>
    <w:qFormat/>
    <w:pPr>
      <w:jc w:val="center"/>
      <w:spacing w:line="0" w:lineRule="atLeast"/>
    </w:pPr>
    <w:rPr>
      <w:rFonts w:ascii="宋体" w:hAnsi="宋体"/>
      <w:sz w:val="24"/>
    </w:rPr>
  </w:style>
  <w:style w:type="paragraph" w:styleId="1903" w:customStyle="1">
    <w:name w:val="xl265"/>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样式 行距: 1.5 倍行距"/>
    <w:basedOn w:val="749"/>
    <w:uiPriority w:val="0"/>
    <w:qFormat/>
    <w:pPr>
      <w:spacing w:line="360" w:lineRule="auto"/>
    </w:pPr>
    <w:rPr>
      <w:rFonts w:ascii="宋体" w:hAnsi="宋体"/>
      <w:bCs/>
      <w:sz w:val="28"/>
      <w:szCs w:val="20"/>
    </w:rPr>
  </w:style>
  <w:style w:type="paragraph" w:styleId="1905" w:customStyle="1">
    <w:name w:val="正文首行缩进2"/>
    <w:basedOn w:val="749"/>
    <w:uiPriority w:val="0"/>
    <w:qFormat/>
    <w:pPr>
      <w:ind w:firstLine="420"/>
      <w:spacing w:line="360" w:lineRule="auto"/>
    </w:pPr>
    <w:rPr>
      <w:rFonts w:ascii="Arial" w:hAnsi="Arial"/>
      <w:sz w:val="20"/>
      <w:szCs w:val="21"/>
    </w:rPr>
  </w:style>
  <w:style w:type="paragraph" w:styleId="1906" w:customStyle="1">
    <w:name w:val="Table Paragraph"/>
    <w:basedOn w:val="749"/>
    <w:uiPriority w:val="1"/>
    <w:qFormat/>
    <w:pPr>
      <w:jc w:val="left"/>
    </w:pPr>
    <w:rPr>
      <w:rFonts w:ascii="Calibri" w:hAnsi="Calibri" w:cs="黑体"/>
      <w:sz w:val="22"/>
      <w:szCs w:val="22"/>
      <w:lang w:eastAsia="en-US"/>
    </w:rPr>
  </w:style>
  <w:style w:type="paragraph" w:styleId="1907" w:customStyle="1">
    <w:name w:val="列出段落4"/>
    <w:basedOn w:val="749"/>
    <w:uiPriority w:val="0"/>
    <w:qFormat/>
    <w:pPr>
      <w:ind w:firstLine="420"/>
    </w:pPr>
    <w:rPr>
      <w:rFonts w:ascii="Calibri" w:hAnsi="Calibri"/>
      <w:szCs w:val="22"/>
    </w:rPr>
  </w:style>
  <w:style w:type="paragraph" w:styleId="1908" w:customStyle="1">
    <w:name w:val="其他发布部门"/>
    <w:basedOn w:val="1909"/>
    <w:uiPriority w:val="0"/>
    <w:qFormat/>
    <w:pPr>
      <w:spacing w:line="0" w:lineRule="atLeast"/>
      <w:framePr w:wrap="around"/>
    </w:pPr>
    <w:rPr>
      <w:rFonts w:ascii="黑体" w:eastAsia="黑体"/>
      <w:b w:val="0"/>
    </w:rPr>
  </w:style>
  <w:style w:type="paragraph" w:styleId="1909" w:customStyle="1">
    <w:name w:val="发布部门"/>
    <w:next w:val="1097"/>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10" w:customStyle="1">
    <w:name w:val="xl103"/>
    <w:basedOn w:val="749"/>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1" w:customStyle="1">
    <w:name w:val="二级无标题条"/>
    <w:basedOn w:val="749"/>
    <w:uiPriority w:val="0"/>
    <w:qFormat/>
    <w:pPr>
      <w:ind w:hanging="420"/>
    </w:pPr>
  </w:style>
  <w:style w:type="paragraph" w:styleId="1912" w:customStyle="1">
    <w:name w:val="表格文字1"/>
    <w:basedOn w:val="749"/>
    <w:uiPriority w:val="0"/>
    <w:qFormat/>
    <w:pPr>
      <w:jc w:val="center"/>
    </w:pPr>
    <w:rPr>
      <w:rFonts w:ascii="宋体" w:hAnsi="宋体"/>
      <w:szCs w:val="21"/>
      <w:shd w:val="clear" w:color="auto" w:fill="ffffff"/>
    </w:rPr>
  </w:style>
  <w:style w:type="paragraph" w:styleId="1913" w:customStyle="1">
    <w:name w:val="xl165"/>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xl316"/>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5" w:customStyle="1">
    <w:name w:val="正文文本缩进2"/>
    <w:basedOn w:val="749"/>
    <w:uiPriority w:val="0"/>
    <w:qFormat/>
    <w:pPr>
      <w:ind w:firstLine="645"/>
    </w:pPr>
    <w:rPr>
      <w:rFonts w:ascii="楷体_GB2312" w:eastAsia="楷体_GB2312"/>
      <w:sz w:val="32"/>
      <w:szCs w:val="20"/>
    </w:rPr>
  </w:style>
  <w:style w:type="paragraph" w:styleId="1916" w:customStyle="1">
    <w:name w:val="xl223"/>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18" w:customStyle="1">
    <w:name w:val="xl311"/>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9" w:customStyle="1">
    <w:name w:val="xl144"/>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0" w:customStyle="1">
    <w:name w:val="一级无标题条"/>
    <w:basedOn w:val="749"/>
    <w:uiPriority w:val="0"/>
    <w:qFormat/>
    <w:pPr>
      <w:ind w:left="3420" w:hanging="420"/>
    </w:pPr>
  </w:style>
  <w:style w:type="paragraph" w:styleId="1921" w:customStyle="1">
    <w:name w:val="xl273"/>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2" w:customStyle="1">
    <w:name w:val="_Style 6"/>
    <w:basedOn w:val="749"/>
    <w:uiPriority w:val="34"/>
    <w:qFormat/>
    <w:pPr>
      <w:ind w:firstLine="420"/>
    </w:pPr>
  </w:style>
  <w:style w:type="paragraph" w:styleId="1923" w:customStyle="1">
    <w:name w:val="列出段落12"/>
    <w:basedOn w:val="749"/>
    <w:uiPriority w:val="0"/>
    <w:qFormat/>
    <w:pPr>
      <w:ind w:firstLine="420"/>
    </w:pPr>
  </w:style>
  <w:style w:type="paragraph" w:styleId="1924" w:customStyle="1">
    <w:name w:val="样式 首行缩进:  0 字符"/>
    <w:basedOn w:val="749"/>
    <w:uiPriority w:val="0"/>
    <w:qFormat/>
    <w:pPr>
      <w:ind w:firstLine="200"/>
      <w:spacing w:line="360" w:lineRule="auto"/>
    </w:pPr>
    <w:rPr>
      <w:rFonts w:cs="宋体"/>
      <w:sz w:val="24"/>
      <w:szCs w:val="20"/>
    </w:rPr>
  </w:style>
  <w:style w:type="paragraph" w:styleId="1925" w:customStyle="1">
    <w:name w:val="xl137"/>
    <w:basedOn w:val="749"/>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26" w:customStyle="1">
    <w:name w:val="xl105"/>
    <w:basedOn w:val="749"/>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7" w:customStyle="1">
    <w:name w:val="xl178"/>
    <w:basedOn w:val="749"/>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8" w:customStyle="1">
    <w:name w:val="xl139"/>
    <w:basedOn w:val="749"/>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29" w:customStyle="1">
    <w:name w:val="xl107"/>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30" w:customStyle="1">
    <w:name w:val="正文段"/>
    <w:basedOn w:val="749"/>
    <w:uiPriority w:val="0"/>
    <w:qFormat/>
    <w:pPr>
      <w:ind w:firstLine="454"/>
      <w:spacing w:after="240" w:line="360" w:lineRule="atLeast"/>
      <w:widowControl/>
    </w:pPr>
    <w:rPr>
      <w:rFonts w:ascii="宋体"/>
      <w:sz w:val="24"/>
      <w:szCs w:val="20"/>
    </w:rPr>
  </w:style>
  <w:style w:type="paragraph" w:styleId="1931" w:customStyle="1">
    <w:name w:val="xl224"/>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xl140"/>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33" w:customStyle="1">
    <w:name w:val="xl108"/>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4" w:customStyle="1">
    <w:name w:val="文档正文"/>
    <w:basedOn w:val="749"/>
    <w:uiPriority w:val="99"/>
    <w:qFormat/>
    <w:pPr>
      <w:ind w:firstLine="567"/>
      <w:spacing w:line="312" w:lineRule="atLeast"/>
    </w:pPr>
    <w:rPr>
      <w:rFonts w:ascii="长城仿宋" w:eastAsia="长城仿宋"/>
      <w:sz w:val="28"/>
      <w:szCs w:val="20"/>
    </w:rPr>
  </w:style>
  <w:style w:type="paragraph" w:styleId="1935" w:customStyle="1">
    <w:name w:val="Char Char 字元 字元 字元 Char Char Char Char"/>
    <w:basedOn w:val="749"/>
    <w:uiPriority w:val="99"/>
    <w:unhideWhenUsed/>
    <w:qFormat/>
    <w:pPr>
      <w:spacing w:line="360" w:lineRule="auto"/>
    </w:pPr>
    <w:rPr>
      <w:rFonts w:hint="eastAsia"/>
    </w:rPr>
  </w:style>
  <w:style w:type="paragraph" w:styleId="1936" w:customStyle="1">
    <w:name w:val="xl218"/>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xl141"/>
    <w:basedOn w:val="749"/>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38" w:customStyle="1">
    <w:name w:val="xl109"/>
    <w:basedOn w:val="749"/>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9" w:customStyle="1">
    <w:name w:val="xl78"/>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40" w:customStyle="1">
    <w:name w:val="xl111"/>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1" w:customStyle="1">
    <w:name w:val="xl79"/>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2" w:customStyle="1">
    <w:name w:val="xl112"/>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3" w:customStyle="1">
    <w:name w:val="xl80"/>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4" w:customStyle="1">
    <w:name w:val="xl113"/>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5" w:customStyle="1">
    <w:name w:val="xl81"/>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6" w:customStyle="1">
    <w:name w:val="xl208"/>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技术方案正文样式"/>
    <w:basedOn w:val="749"/>
    <w:uiPriority w:val="0"/>
    <w:qFormat/>
    <w:pPr>
      <w:ind w:firstLine="480"/>
      <w:spacing w:line="400" w:lineRule="exact"/>
    </w:pPr>
    <w:rPr>
      <w:rFonts w:ascii="宋体" w:hAnsi="宋体" w:cs="宋体"/>
      <w:sz w:val="24"/>
      <w:szCs w:val="21"/>
    </w:rPr>
  </w:style>
  <w:style w:type="paragraph" w:styleId="1948" w:customStyle="1">
    <w:name w:val="xl114"/>
    <w:basedOn w:val="74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49" w:customStyle="1">
    <w:name w:val="xl82"/>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0" w:customStyle="1">
    <w:name w:val="xl231"/>
    <w:basedOn w:val="749"/>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51" w:customStyle="1">
    <w:name w:val="xl115"/>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xl83"/>
    <w:basedOn w:val="749"/>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53" w:customStyle="1">
    <w:name w:val="xl240"/>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4" w:customStyle="1">
    <w:name w:val="xl116"/>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5" w:customStyle="1">
    <w:name w:val="xl84"/>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6" w:customStyle="1">
    <w:name w:val="xl232"/>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7" w:customStyle="1">
    <w:name w:val="xl117"/>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8" w:customStyle="1">
    <w:name w:val="xl85"/>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59" w:customStyle="1">
    <w:name w:val="xl185"/>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0" w:customStyle="1">
    <w:name w:val="Char Char2 Char"/>
    <w:basedOn w:val="749"/>
    <w:uiPriority w:val="0"/>
    <w:qFormat/>
    <w:pPr>
      <w:ind w:left="390" w:hanging="390"/>
      <w:keepLines/>
      <w:keepNext/>
      <w:pageBreakBefore/>
      <w:tabs>
        <w:tab w:val="left" w:pos="390" w:leader="none"/>
      </w:tabs>
    </w:pPr>
    <w:rPr>
      <w:szCs w:val="20"/>
    </w:rPr>
  </w:style>
  <w:style w:type="paragraph" w:styleId="1961" w:customStyle="1">
    <w:name w:val="xl118"/>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2" w:customStyle="1">
    <w:name w:val="xl86"/>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3" w:customStyle="1">
    <w:name w:val="xl275"/>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xl119"/>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5" w:customStyle="1">
    <w:name w:val="xl87"/>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6" w:customStyle="1">
    <w:name w:val="xl212"/>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7" w:customStyle="1">
    <w:name w:val="样式 首行缩进:  2.25 字符"/>
    <w:basedOn w:val="749"/>
    <w:uiPriority w:val="0"/>
    <w:qFormat/>
    <w:pPr>
      <w:ind w:firstLine="225"/>
      <w:spacing w:line="360" w:lineRule="auto"/>
    </w:pPr>
    <w:rPr>
      <w:rFonts w:cs="宋体"/>
      <w:sz w:val="24"/>
      <w:szCs w:val="20"/>
    </w:rPr>
  </w:style>
  <w:style w:type="paragraph" w:styleId="1968" w:customStyle="1">
    <w:name w:val="xl120"/>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9" w:customStyle="1">
    <w:name w:val="xl88"/>
    <w:basedOn w:val="749"/>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70" w:customStyle="1">
    <w:name w:val="xl251"/>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1" w:customStyle="1">
    <w:name w:val="xl121"/>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2" w:customStyle="1">
    <w:name w:val="xl89"/>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3" w:customStyle="1">
    <w:name w:val="一级标题"/>
    <w:basedOn w:val="750"/>
    <w:uiPriority w:val="0"/>
    <w:qFormat/>
    <w:pPr>
      <w:jc w:val="center"/>
      <w:keepNext w:val="0"/>
      <w:spacing w:line="360" w:lineRule="auto"/>
    </w:pPr>
    <w:rPr>
      <w:rFonts w:ascii="宋体" w:hAnsi="宋体" w:eastAsia="宋体"/>
      <w:b/>
      <w:sz w:val="32"/>
      <w:szCs w:val="28"/>
    </w:rPr>
  </w:style>
  <w:style w:type="paragraph" w:styleId="1974" w:customStyle="1">
    <w:name w:val="xl122"/>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5" w:customStyle="1">
    <w:name w:val="xl90"/>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6" w:customStyle="1">
    <w:name w:val="二级标题"/>
    <w:basedOn w:val="751"/>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77" w:customStyle="1">
    <w:name w:val="xl123"/>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8" w:customStyle="1">
    <w:name w:val="xl91"/>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9" w:customStyle="1">
    <w:name w:val="04-标书-标题4"/>
    <w:basedOn w:val="749"/>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80" w:customStyle="1">
    <w:name w:val="xl124"/>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1" w:customStyle="1">
    <w:name w:val="xl92"/>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82" w:customStyle="1">
    <w:name w:val="xl125"/>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83" w:customStyle="1">
    <w:name w:val="xl93"/>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4" w:customStyle="1">
    <w:name w:val="xl126"/>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85" w:customStyle="1">
    <w:name w:val="xl94"/>
    <w:basedOn w:val="749"/>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6" w:customStyle="1">
    <w:name w:val="xl127"/>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87" w:customStyle="1">
    <w:name w:val="xl95"/>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8" w:customStyle="1">
    <w:name w:val="xl128"/>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9" w:customStyle="1">
    <w:name w:val="xl96"/>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0" w:customStyle="1">
    <w:name w:val="xl129"/>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1" w:customStyle="1">
    <w:name w:val="xl97"/>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2" w:customStyle="1">
    <w:name w:val="缺省文本"/>
    <w:basedOn w:val="749"/>
    <w:uiPriority w:val="0"/>
    <w:qFormat/>
    <w:pPr>
      <w:ind w:firstLine="200"/>
      <w:jc w:val="left"/>
      <w:spacing w:line="360" w:lineRule="auto"/>
    </w:pPr>
    <w:rPr>
      <w:sz w:val="24"/>
    </w:rPr>
  </w:style>
  <w:style w:type="paragraph" w:styleId="1993" w:customStyle="1">
    <w:name w:val="xl130"/>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94" w:customStyle="1">
    <w:name w:val="xl98"/>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5" w:customStyle="1">
    <w:name w:val="reader-word-layer"/>
    <w:basedOn w:val="749"/>
    <w:uiPriority w:val="0"/>
    <w:qFormat/>
    <w:pPr>
      <w:jc w:val="left"/>
      <w:spacing w:before="100" w:beforeAutospacing="1" w:after="100" w:afterAutospacing="1"/>
      <w:widowControl/>
    </w:pPr>
    <w:rPr>
      <w:rFonts w:ascii="宋体" w:hAnsi="宋体" w:cs="宋体"/>
      <w:sz w:val="24"/>
    </w:rPr>
  </w:style>
  <w:style w:type="paragraph" w:styleId="1996" w:customStyle="1">
    <w:name w:val="xl131"/>
    <w:basedOn w:val="749"/>
    <w:uiPriority w:val="0"/>
    <w:qFormat/>
    <w:pPr>
      <w:jc w:val="left"/>
      <w:spacing w:before="100" w:beforeAutospacing="1" w:after="100" w:afterAutospacing="1"/>
      <w:widowControl/>
    </w:pPr>
    <w:rPr>
      <w:rFonts w:ascii="宋体" w:hAnsi="宋体" w:cs="宋体"/>
      <w:sz w:val="24"/>
    </w:rPr>
  </w:style>
  <w:style w:type="paragraph" w:styleId="1997" w:customStyle="1">
    <w:name w:val="xl99"/>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8" w:customStyle="1">
    <w:name w:val="xl132"/>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9" w:customStyle="1">
    <w:name w:val="xl100"/>
    <w:basedOn w:val="749"/>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00" w:customStyle="1">
    <w:name w:val="xl133"/>
    <w:basedOn w:val="74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01" w:customStyle="1">
    <w:name w:val="xl101"/>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2" w:customStyle="1">
    <w:name w:val="正文 首行缩进:  2 字符 Char"/>
    <w:basedOn w:val="749"/>
    <w:uiPriority w:val="0"/>
    <w:qFormat/>
    <w:pPr>
      <w:ind w:firstLine="480"/>
      <w:spacing w:line="360" w:lineRule="auto"/>
    </w:pPr>
    <w:rPr>
      <w:rFonts w:cs="宋体"/>
      <w:sz w:val="24"/>
      <w:szCs w:val="20"/>
    </w:rPr>
  </w:style>
  <w:style w:type="paragraph" w:styleId="2003" w:customStyle="1">
    <w:name w:val="xl134"/>
    <w:basedOn w:val="749"/>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4" w:customStyle="1">
    <w:name w:val="xl102"/>
    <w:basedOn w:val="749"/>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5" w:customStyle="1">
    <w:name w:val="xl136"/>
    <w:basedOn w:val="749"/>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06" w:customStyle="1">
    <w:name w:val="xl104"/>
    <w:basedOn w:val="749"/>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7" w:customStyle="1">
    <w:name w:val="xl248"/>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8" w:customStyle="1">
    <w:name w:val="xl138"/>
    <w:basedOn w:val="749"/>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09" w:customStyle="1">
    <w:name w:val="xl106"/>
    <w:basedOn w:val="7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0" w:customStyle="1">
    <w:name w:val="xl175"/>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1" w:customStyle="1">
    <w:name w:val="_Style 1"/>
    <w:basedOn w:val="749"/>
    <w:uiPriority w:val="99"/>
    <w:qFormat/>
    <w:pPr>
      <w:ind w:firstLine="420"/>
      <w:jc w:val="left"/>
      <w:spacing w:line="400" w:lineRule="exact"/>
    </w:pPr>
    <w:rPr>
      <w:rFonts w:ascii="Calibri" w:hAnsi="Calibri" w:eastAsia="仿宋_GB2312"/>
      <w:sz w:val="24"/>
      <w:szCs w:val="22"/>
    </w:rPr>
  </w:style>
  <w:style w:type="paragraph" w:styleId="2012" w:customStyle="1">
    <w:name w:val="xl110"/>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3" w:customStyle="1">
    <w:name w:val="xl283"/>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4" w:customStyle="1">
    <w:name w:val="xl135"/>
    <w:basedOn w:val="749"/>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15" w:customStyle="1">
    <w:name w:val="xl188"/>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6"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17" w:customStyle="1">
    <w:name w:val="表头"/>
    <w:basedOn w:val="749"/>
    <w:uiPriority w:val="0"/>
    <w:qFormat/>
    <w:pPr>
      <w:jc w:val="center"/>
      <w:spacing w:line="360" w:lineRule="auto"/>
    </w:pPr>
    <w:rPr>
      <w:rFonts w:ascii="Calibri" w:hAnsi="Calibri" w:cs="宋体"/>
      <w:b/>
      <w:bCs/>
      <w:color w:val="000000"/>
      <w:szCs w:val="20"/>
    </w:rPr>
  </w:style>
  <w:style w:type="paragraph" w:styleId="2018" w:customStyle="1">
    <w:name w:val="样式 标题 2标题 2 Char Char子子系统子系统1子系统2子系统3子系统4子系统11子系统21子系统..."/>
    <w:basedOn w:val="751"/>
    <w:uiPriority w:val="0"/>
    <w:qFormat/>
    <w:pPr>
      <w:ind w:left="786" w:hanging="360"/>
      <w:jc w:val="both"/>
      <w:spacing w:before="0" w:after="0" w:line="240" w:lineRule="auto"/>
      <w:tabs>
        <w:tab w:val="left" w:pos="360" w:leader="none"/>
      </w:tabs>
    </w:pPr>
    <w:rPr>
      <w:rFonts w:ascii="Arial" w:eastAsia="黑体"/>
      <w:sz w:val="30"/>
    </w:rPr>
  </w:style>
  <w:style w:type="paragraph" w:styleId="2019" w:customStyle="1">
    <w:name w:val="居中图片"/>
    <w:basedOn w:val="749"/>
    <w:uiPriority w:val="0"/>
    <w:qFormat/>
    <w:pPr>
      <w:jc w:val="center"/>
    </w:pPr>
    <w:rPr>
      <w:rFonts w:ascii="Calibri" w:hAnsi="Calibri" w:eastAsia="仿宋"/>
      <w:sz w:val="28"/>
      <w:szCs w:val="21"/>
    </w:rPr>
  </w:style>
  <w:style w:type="paragraph" w:styleId="2020" w:customStyle="1">
    <w:name w:val="01-标书-标题1"/>
    <w:next w:val="749"/>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21"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22"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23" w:customStyle="1">
    <w:name w:val="xl304"/>
    <w:basedOn w:val="749"/>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24" w:customStyle="1">
    <w:name w:val="正文文本缩进 32"/>
    <w:basedOn w:val="749"/>
    <w:uiPriority w:val="0"/>
    <w:qFormat/>
    <w:pPr>
      <w:ind w:left="520" w:firstLine="425"/>
      <w:jc w:val="center"/>
    </w:pPr>
    <w:rPr>
      <w:rFonts w:ascii="Arial Unicode MS" w:hAnsi="Arial" w:eastAsia="Arial Unicode MS"/>
      <w:sz w:val="36"/>
      <w:szCs w:val="20"/>
    </w:rPr>
  </w:style>
  <w:style w:type="paragraph" w:styleId="2025" w:customStyle="1">
    <w:name w:val="xl202"/>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6" w:customStyle="1">
    <w:name w:val="正文文本缩进 21"/>
    <w:basedOn w:val="749"/>
    <w:uiPriority w:val="0"/>
    <w:qFormat/>
    <w:pPr>
      <w:ind w:firstLine="560"/>
      <w:spacing w:line="520" w:lineRule="exact"/>
    </w:pPr>
    <w:rPr>
      <w:rFonts w:ascii="楷体_GB2312" w:eastAsia="楷体_GB2312"/>
      <w:sz w:val="28"/>
      <w:szCs w:val="28"/>
    </w:rPr>
  </w:style>
  <w:style w:type="paragraph" w:styleId="2027" w:customStyle="1">
    <w:name w:val="Char Char3 Char Char Char Char"/>
    <w:basedOn w:val="749"/>
    <w:uiPriority w:val="0"/>
    <w:qFormat/>
    <w:pPr>
      <w:jc w:val="left"/>
      <w:spacing w:after="160" w:line="240" w:lineRule="exact"/>
      <w:widowControl/>
    </w:pPr>
    <w:rPr>
      <w:rFonts w:ascii="Verdana" w:hAnsi="Verdana"/>
      <w:sz w:val="20"/>
      <w:szCs w:val="20"/>
      <w:lang w:eastAsia="en-US"/>
    </w:rPr>
  </w:style>
  <w:style w:type="paragraph" w:styleId="2028" w:customStyle="1">
    <w:name w:val="目录标题"/>
    <w:next w:val="1203"/>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29" w:customStyle="1">
    <w:name w:val="xl168"/>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0" w:customStyle="1">
    <w:name w:val="封面标准代替信息"/>
    <w:basedOn w:val="1654"/>
    <w:uiPriority w:val="0"/>
    <w:qFormat/>
    <w:pPr>
      <w:spacing w:before="57"/>
      <w:framePr w:wrap="around"/>
    </w:pPr>
    <w:rPr>
      <w:rFonts w:ascii="宋体"/>
      <w:sz w:val="21"/>
    </w:rPr>
  </w:style>
  <w:style w:type="paragraph" w:styleId="2031" w:customStyle="1">
    <w:name w:val="xl245"/>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2"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33" w:customStyle="1">
    <w:name w:val="xl254"/>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4" w:customStyle="1">
    <w:name w:val="xl181"/>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5" w:customStyle="1">
    <w:name w:val="xl290"/>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6" w:customStyle="1">
    <w:name w:val="样式 小四 首行缩进:  0.74 厘米"/>
    <w:basedOn w:val="749"/>
    <w:uiPriority w:val="0"/>
    <w:qFormat/>
    <w:pPr>
      <w:ind w:firstLine="420"/>
      <w:spacing w:line="360" w:lineRule="auto"/>
    </w:pPr>
    <w:rPr>
      <w:rFonts w:cs="宋体"/>
      <w:sz w:val="24"/>
      <w:szCs w:val="20"/>
    </w:rPr>
  </w:style>
  <w:style w:type="paragraph" w:styleId="2037" w:customStyle="1">
    <w:name w:val="正文文本缩进 22"/>
    <w:basedOn w:val="749"/>
    <w:uiPriority w:val="0"/>
    <w:qFormat/>
    <w:pPr>
      <w:ind w:firstLine="560"/>
      <w:spacing w:line="520" w:lineRule="exact"/>
    </w:pPr>
    <w:rPr>
      <w:rFonts w:ascii="楷体_GB2312" w:eastAsia="楷体_GB2312"/>
      <w:sz w:val="28"/>
      <w:szCs w:val="28"/>
    </w:rPr>
  </w:style>
  <w:style w:type="paragraph" w:styleId="2038" w:customStyle="1">
    <w:name w:val="xl260"/>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9" w:customStyle="1">
    <w:name w:val="正文文本缩进 31"/>
    <w:basedOn w:val="749"/>
    <w:uiPriority w:val="0"/>
    <w:qFormat/>
    <w:pPr>
      <w:ind w:left="520" w:firstLine="425"/>
      <w:jc w:val="center"/>
    </w:pPr>
    <w:rPr>
      <w:rFonts w:ascii="Arial Unicode MS" w:hAnsi="Arial" w:eastAsia="Arial Unicode MS"/>
      <w:sz w:val="36"/>
      <w:szCs w:val="20"/>
    </w:rPr>
  </w:style>
  <w:style w:type="paragraph" w:styleId="2040" w:customStyle="1">
    <w:name w:val="DLP正文"/>
    <w:basedOn w:val="749"/>
    <w:uiPriority w:val="0"/>
    <w:qFormat/>
    <w:pPr>
      <w:ind w:firstLine="473"/>
    </w:pPr>
    <w:rPr>
      <w:rFonts w:hAnsi="宋体"/>
      <w:szCs w:val="22"/>
    </w:rPr>
  </w:style>
  <w:style w:type="paragraph" w:styleId="2041" w:customStyle="1">
    <w:name w:val="xl142"/>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2" w:customStyle="1">
    <w:name w:val="xl149"/>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3"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44" w:customStyle="1">
    <w:name w:val="xl294"/>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5" w:customStyle="1">
    <w:name w:val="xl250"/>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6" w:customStyle="1">
    <w:name w:val="正文图标题"/>
    <w:next w:val="1097"/>
    <w:uiPriority w:val="0"/>
    <w:qFormat/>
    <w:pPr>
      <w:jc w:val="center"/>
    </w:pPr>
    <w:rPr>
      <w:rFonts w:hint="default" w:ascii="黑体" w:hAnsi="Times New Roman" w:eastAsia="黑体" w:cs="Times New Roman"/>
      <w:sz w:val="21"/>
      <w:lang w:val="en-US" w:eastAsia="zh-CN" w:bidi="ar-SA"/>
    </w:rPr>
  </w:style>
  <w:style w:type="paragraph" w:styleId="2047" w:customStyle="1">
    <w:name w:val="文本块1"/>
    <w:basedOn w:val="749"/>
    <w:uiPriority w:val="0"/>
    <w:qFormat/>
    <w:pPr>
      <w:ind w:left="630" w:right="630"/>
      <w:jc w:val="center"/>
    </w:pPr>
    <w:rPr>
      <w:rFonts w:ascii="宋体"/>
      <w:b/>
      <w:sz w:val="32"/>
    </w:rPr>
  </w:style>
  <w:style w:type="paragraph" w:styleId="2048" w:customStyle="1">
    <w:name w:val="xl277"/>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9" w:customStyle="1">
    <w:name w:val="xl263"/>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50" w:customStyle="1">
    <w:name w:val="xl243"/>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1" w:customStyle="1">
    <w:name w:val="xl229"/>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2" w:customStyle="1">
    <w:name w:val="_Style 2"/>
    <w:basedOn w:val="749"/>
    <w:uiPriority w:val="34"/>
    <w:qFormat/>
    <w:pPr>
      <w:ind w:firstLine="420"/>
    </w:pPr>
    <w:rPr>
      <w:rFonts w:ascii="Calibri" w:hAnsi="Calibri"/>
      <w:szCs w:val="22"/>
    </w:rPr>
  </w:style>
  <w:style w:type="paragraph" w:styleId="2053" w:customStyle="1">
    <w:name w:val="xl318"/>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4" w:customStyle="1">
    <w:name w:val="li_正文"/>
    <w:basedOn w:val="749"/>
    <w:uiPriority w:val="0"/>
    <w:qFormat/>
    <w:pPr>
      <w:ind w:firstLine="560"/>
      <w:spacing w:line="360" w:lineRule="auto"/>
    </w:pPr>
    <w:rPr>
      <w:rFonts w:ascii="仿宋_GB2312" w:eastAsia="仿宋_GB2312"/>
      <w:sz w:val="28"/>
      <w:szCs w:val="28"/>
    </w:rPr>
  </w:style>
  <w:style w:type="paragraph" w:styleId="2055" w:customStyle="1">
    <w:name w:val="xl209"/>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6" w:customStyle="1">
    <w:name w:val="xl274"/>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7" w:customStyle="1">
    <w:name w:val="xl272"/>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8" w:customStyle="1">
    <w:name w:val="附录表标题"/>
    <w:next w:val="1097"/>
    <w:uiPriority w:val="0"/>
    <w:qFormat/>
    <w:pPr>
      <w:jc w:val="center"/>
    </w:pPr>
    <w:rPr>
      <w:rFonts w:hint="default" w:ascii="黑体" w:hAnsi="Times New Roman" w:eastAsia="黑体" w:cs="Times New Roman"/>
      <w:sz w:val="21"/>
      <w:lang w:val="en-US" w:eastAsia="zh-CN" w:bidi="ar-SA"/>
    </w:rPr>
  </w:style>
  <w:style w:type="paragraph" w:styleId="2059" w:customStyle="1">
    <w:name w:val="xl148"/>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0" w:customStyle="1">
    <w:name w:val="xl155"/>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1" w:customStyle="1">
    <w:name w:val="xl210"/>
    <w:basedOn w:val="749"/>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62" w:customStyle="1">
    <w:name w:val="正文缩进1"/>
    <w:basedOn w:val="749"/>
    <w:uiPriority w:val="0"/>
    <w:qFormat/>
    <w:pPr>
      <w:ind w:firstLine="420"/>
    </w:pPr>
    <w:rPr>
      <w:szCs w:val="20"/>
    </w:rPr>
  </w:style>
  <w:style w:type="paragraph" w:styleId="2063" w:customStyle="1">
    <w:name w:val="xl278"/>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4" w:customStyle="1">
    <w:name w:val="TOC 标题12"/>
    <w:basedOn w:val="750"/>
    <w:next w:val="74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65" w:customStyle="1">
    <w:name w:val="xl143"/>
    <w:basedOn w:val="74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6" w:customStyle="1">
    <w:name w:val="xl314"/>
    <w:basedOn w:val="749"/>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67" w:customStyle="1">
    <w:name w:val="Char Char Char"/>
    <w:basedOn w:val="749"/>
    <w:uiPriority w:val="0"/>
    <w:qFormat/>
    <w:pPr>
      <w:ind w:hanging="425"/>
      <w:keepNext/>
      <w:spacing w:before="80" w:after="80"/>
      <w:widowControl/>
      <w:tabs>
        <w:tab w:val="left" w:pos="425" w:leader="none"/>
      </w:tabs>
    </w:pPr>
    <w:rPr>
      <w:rFonts w:ascii="Arial" w:hAnsi="Arial" w:cs="Arial"/>
      <w:sz w:val="20"/>
      <w:szCs w:val="20"/>
    </w:rPr>
  </w:style>
  <w:style w:type="paragraph" w:styleId="2068" w:customStyle="1">
    <w:name w:val="xl230"/>
    <w:basedOn w:val="7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9" w:customStyle="1">
    <w:name w:val="四号正文"/>
    <w:basedOn w:val="749"/>
    <w:uiPriority w:val="0"/>
    <w:qFormat/>
    <w:pPr>
      <w:ind w:firstLine="560"/>
      <w:spacing w:line="360" w:lineRule="auto"/>
    </w:pPr>
    <w:rPr>
      <w:sz w:val="28"/>
      <w:szCs w:val="28"/>
    </w:rPr>
  </w:style>
  <w:style w:type="paragraph" w:styleId="2070" w:customStyle="1">
    <w:name w:val="标题1"/>
    <w:basedOn w:val="749"/>
    <w:next w:val="74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71" w:customStyle="1">
    <w:name w:val="五号字体"/>
    <w:basedOn w:val="749"/>
    <w:uiPriority w:val="0"/>
    <w:qFormat/>
    <w:pPr>
      <w:jc w:val="center"/>
    </w:pPr>
  </w:style>
  <w:style w:type="paragraph" w:styleId="2072"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73" w:customStyle="1">
    <w:name w:val="msonormal"/>
    <w:basedOn w:val="749"/>
    <w:uiPriority w:val="0"/>
    <w:qFormat/>
    <w:pPr>
      <w:jc w:val="left"/>
      <w:spacing w:before="100" w:beforeAutospacing="1" w:after="100" w:afterAutospacing="1" w:line="360" w:lineRule="auto"/>
      <w:widowControl/>
    </w:pPr>
    <w:rPr>
      <w:rFonts w:ascii="宋体" w:hAnsi="宋体" w:cs="宋体"/>
      <w:sz w:val="24"/>
    </w:rPr>
  </w:style>
  <w:style w:type="paragraph" w:styleId="2074" w:customStyle="1">
    <w:name w:val="简单回函地址"/>
    <w:basedOn w:val="749"/>
    <w:uiPriority w:val="0"/>
    <w:qFormat/>
    <w:pPr>
      <w:tabs>
        <w:tab w:val="left" w:pos="1140" w:leader="none"/>
      </w:tabs>
    </w:pPr>
  </w:style>
  <w:style w:type="paragraph" w:styleId="2075" w:customStyle="1">
    <w:name w:val="TOC 标题111"/>
    <w:basedOn w:val="750"/>
    <w:next w:val="74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76" w:customStyle="1">
    <w:name w:val="Char Char111"/>
    <w:basedOn w:val="749"/>
    <w:uiPriority w:val="99"/>
    <w:semiHidden/>
    <w:qFormat/>
    <w:pPr>
      <w:jc w:val="left"/>
      <w:spacing w:after="160" w:line="240" w:lineRule="exact"/>
      <w:widowControl/>
    </w:pPr>
    <w:rPr>
      <w:rFonts w:ascii="Verdana" w:hAnsi="Verdana"/>
      <w:sz w:val="20"/>
      <w:lang w:eastAsia="en-US"/>
    </w:rPr>
  </w:style>
  <w:style w:type="paragraph" w:styleId="2077" w:customStyle="1">
    <w:name w:val="TOC 71"/>
    <w:basedOn w:val="749"/>
    <w:next w:val="749"/>
    <w:uiPriority w:val="39"/>
    <w:qFormat/>
    <w:pPr>
      <w:ind w:left="2520"/>
    </w:pPr>
    <w:rPr>
      <w:rFonts w:ascii="Calibri" w:hAnsi="Calibri"/>
      <w:szCs w:val="22"/>
    </w:rPr>
  </w:style>
  <w:style w:type="paragraph" w:styleId="2078" w:customStyle="1">
    <w:name w:val="paragraphindent"/>
    <w:basedOn w:val="749"/>
    <w:uiPriority w:val="0"/>
    <w:qFormat/>
    <w:pPr>
      <w:ind w:firstLine="480"/>
      <w:jc w:val="left"/>
      <w:spacing w:before="100" w:beforeAutospacing="1" w:after="100" w:afterAutospacing="1"/>
      <w:widowControl/>
    </w:pPr>
    <w:rPr>
      <w:rFonts w:ascii="宋体" w:hAnsi="宋体" w:cs="宋体"/>
      <w:sz w:val="24"/>
    </w:rPr>
  </w:style>
  <w:style w:type="paragraph" w:styleId="2079" w:customStyle="1">
    <w:name w:val="助手文本"/>
    <w:basedOn w:val="749"/>
    <w:uiPriority w:val="0"/>
    <w:qFormat/>
    <w:pPr>
      <w:ind w:left="14" w:firstLine="434"/>
      <w:spacing w:line="360" w:lineRule="auto"/>
    </w:pPr>
    <w:rPr>
      <w:rFonts w:ascii="楷体_GB2312" w:eastAsia="楷体_GB2312"/>
      <w:sz w:val="24"/>
      <w:szCs w:val="20"/>
      <w:u w:val="single"/>
    </w:rPr>
  </w:style>
  <w:style w:type="paragraph" w:styleId="2080" w:customStyle="1">
    <w:name w:val="正文无缩进"/>
    <w:basedOn w:val="749"/>
    <w:uiPriority w:val="0"/>
    <w:qFormat/>
    <w:pPr>
      <w:jc w:val="center"/>
      <w:spacing w:line="300" w:lineRule="auto"/>
    </w:pPr>
    <w:rPr>
      <w:rFonts w:ascii="宋体" w:hAnsi="宋体"/>
      <w:sz w:val="24"/>
    </w:rPr>
  </w:style>
  <w:style w:type="paragraph" w:styleId="2081" w:customStyle="1">
    <w:name w:val="Char Char1 Char Char Char Char Char Char"/>
    <w:basedOn w:val="749"/>
    <w:uiPriority w:val="0"/>
    <w:qFormat/>
    <w:pPr>
      <w:jc w:val="left"/>
      <w:spacing w:after="160" w:line="240" w:lineRule="exact"/>
      <w:widowControl/>
    </w:pPr>
    <w:rPr>
      <w:rFonts w:ascii="Verdana" w:hAnsi="Verdana" w:eastAsia="仿宋_GB2312"/>
      <w:sz w:val="24"/>
      <w:szCs w:val="20"/>
      <w:lang w:eastAsia="en-US"/>
    </w:rPr>
  </w:style>
  <w:style w:type="paragraph" w:styleId="2082" w:customStyle="1">
    <w:name w:val="È±Ê¡ÎÄ±¾"/>
    <w:basedOn w:val="749"/>
    <w:uiPriority w:val="0"/>
    <w:qFormat/>
    <w:pPr>
      <w:jc w:val="left"/>
      <w:widowControl/>
    </w:pPr>
    <w:rPr>
      <w:sz w:val="24"/>
      <w:szCs w:val="20"/>
    </w:rPr>
  </w:style>
  <w:style w:type="paragraph" w:styleId="2083" w:customStyle="1">
    <w:name w:val="14_black"/>
    <w:basedOn w:val="749"/>
    <w:uiPriority w:val="0"/>
    <w:qFormat/>
    <w:pPr>
      <w:jc w:val="left"/>
      <w:spacing w:before="100" w:beforeAutospacing="1" w:after="100" w:afterAutospacing="1"/>
      <w:widowControl/>
    </w:pPr>
    <w:rPr>
      <w:rFonts w:ascii="宋体" w:hAnsi="宋体" w:cs="宋体"/>
      <w:color w:val="000000"/>
      <w:sz w:val="23"/>
      <w:szCs w:val="23"/>
    </w:rPr>
  </w:style>
  <w:style w:type="paragraph" w:styleId="2084" w:customStyle="1">
    <w:name w:val="Char Char Char Char"/>
    <w:basedOn w:val="771"/>
    <w:uiPriority w:val="0"/>
    <w:qFormat/>
    <w:pPr>
      <w:ind w:firstLine="454"/>
      <w:jc w:val="left"/>
      <w:shd w:val="clear" w:color="auto" w:fill="000080"/>
      <w:widowControl/>
    </w:pPr>
    <w:rPr>
      <w:rFonts w:ascii="Tahoma" w:hAnsi="Tahoma" w:cs="宋体"/>
      <w:sz w:val="21"/>
      <w:szCs w:val="20"/>
    </w:rPr>
  </w:style>
  <w:style w:type="paragraph" w:styleId="2085"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86"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87"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88" w:customStyle="1">
    <w:name w:val="四级无标题条"/>
    <w:basedOn w:val="749"/>
    <w:uiPriority w:val="0"/>
    <w:qFormat/>
    <w:pPr>
      <w:ind w:left="2520" w:hanging="420"/>
    </w:pPr>
  </w:style>
  <w:style w:type="paragraph" w:styleId="2089" w:customStyle="1">
    <w:name w:val="五级无标题条"/>
    <w:basedOn w:val="749"/>
    <w:uiPriority w:val="0"/>
    <w:qFormat/>
    <w:pPr>
      <w:ind w:left="2940" w:hanging="420"/>
    </w:pPr>
  </w:style>
  <w:style w:type="paragraph" w:styleId="2090" w:customStyle="1">
    <w:name w:val="正文表标题"/>
    <w:next w:val="1097"/>
    <w:uiPriority w:val="0"/>
    <w:qFormat/>
    <w:pPr>
      <w:ind w:left="1740" w:hanging="420"/>
      <w:jc w:val="center"/>
    </w:pPr>
    <w:rPr>
      <w:rFonts w:hint="default" w:ascii="黑体" w:hAnsi="Times New Roman" w:eastAsia="黑体" w:cs="Times New Roman"/>
      <w:sz w:val="21"/>
      <w:lang w:val="en-US" w:eastAsia="zh-CN" w:bidi="ar-SA"/>
    </w:rPr>
  </w:style>
  <w:style w:type="paragraph" w:styleId="2091" w:customStyle="1">
    <w:name w:val="我的图片"/>
    <w:basedOn w:val="749"/>
    <w:next w:val="1392"/>
    <w:uiPriority w:val="0"/>
    <w:qFormat/>
    <w:pPr>
      <w:jc w:val="center"/>
      <w:spacing w:line="360" w:lineRule="auto"/>
      <w:widowControl/>
    </w:pPr>
    <w:rPr>
      <w:rFonts w:ascii="Arial" w:hAnsi="Arial" w:eastAsia="楷体_GB2312"/>
      <w:sz w:val="24"/>
    </w:rPr>
  </w:style>
  <w:style w:type="paragraph" w:styleId="2092" w:customStyle="1">
    <w:name w:val="1 Char Char Char Char"/>
    <w:basedOn w:val="749"/>
    <w:uiPriority w:val="0"/>
    <w:qFormat/>
    <w:rPr>
      <w:rFonts w:ascii="Tahoma" w:hAnsi="Tahoma"/>
      <w:sz w:val="24"/>
      <w:szCs w:val="20"/>
    </w:rPr>
  </w:style>
  <w:style w:type="paragraph" w:styleId="2093" w:customStyle="1">
    <w:name w:val="NAP Normal"/>
    <w:basedOn w:val="749"/>
    <w:uiPriority w:val="0"/>
    <w:qFormat/>
    <w:pPr>
      <w:spacing w:line="240" w:lineRule="exact"/>
    </w:pPr>
    <w:rPr>
      <w:sz w:val="22"/>
      <w:szCs w:val="20"/>
    </w:rPr>
  </w:style>
  <w:style w:type="paragraph" w:styleId="2094" w:customStyle="1">
    <w:name w:val="样式 标题 2第一章 标题 2Heading 2 HiddenHeading 2 CCBSH2h22nd level..."/>
    <w:basedOn w:val="751"/>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95" w:customStyle="1">
    <w:name w:val="Char Char Char Char Char Char Char Char Char Char"/>
    <w:basedOn w:val="754"/>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96" w:customStyle="1">
    <w:name w:val="zn4"/>
    <w:basedOn w:val="1471"/>
    <w:next w:val="753"/>
    <w:uiPriority w:val="0"/>
    <w:qFormat/>
    <w:pPr>
      <w:ind w:left="851" w:hanging="851"/>
      <w:tabs>
        <w:tab w:val="clear" w:pos="780" w:leader="none"/>
        <w:tab w:val="clear" w:pos="1069" w:leader="none"/>
        <w:tab w:val="left" w:pos="1080" w:leader="none"/>
      </w:tabs>
      <w:outlineLvl w:val="3"/>
    </w:pPr>
    <w:rPr>
      <w:lang w:val="zh-CN"/>
    </w:rPr>
  </w:style>
  <w:style w:type="paragraph" w:styleId="2097" w:customStyle="1">
    <w:name w:val="图表"/>
    <w:basedOn w:val="749"/>
    <w:uiPriority w:val="99"/>
    <w:qFormat/>
    <w:pPr>
      <w:ind w:firstLine="200"/>
      <w:jc w:val="center"/>
      <w:spacing w:line="360" w:lineRule="auto"/>
    </w:pPr>
    <w:rPr>
      <w:rFonts w:ascii="方正仿宋_GBK" w:hAnsi="方正仿宋_GBK" w:eastAsia="方正仿宋_GBK"/>
      <w:sz w:val="32"/>
      <w:szCs w:val="22"/>
    </w:rPr>
  </w:style>
  <w:style w:type="paragraph" w:styleId="2098" w:customStyle="1">
    <w:name w:val="图释"/>
    <w:basedOn w:val="749"/>
    <w:uiPriority w:val="99"/>
    <w:qFormat/>
    <w:pPr>
      <w:ind w:firstLine="200"/>
      <w:jc w:val="center"/>
      <w:spacing w:line="560" w:lineRule="exact"/>
    </w:pPr>
    <w:rPr>
      <w:rFonts w:ascii="方正仿宋_GBK" w:hAnsi="方正仿宋_GBK" w:eastAsia="方正楷体_GBK"/>
      <w:sz w:val="28"/>
      <w:szCs w:val="22"/>
    </w:rPr>
  </w:style>
  <w:style w:type="paragraph" w:styleId="2099"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100" w:customStyle="1">
    <w:name w:val="五号正文项目（标准）"/>
    <w:basedOn w:val="749"/>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01" w:customStyle="1">
    <w:name w:val="序列1"/>
    <w:basedOn w:val="749"/>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02" w:customStyle="1">
    <w:name w:val="标题8"/>
    <w:basedOn w:val="755"/>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03" w:customStyle="1">
    <w:name w:val="wx正文+标号"/>
    <w:basedOn w:val="749"/>
    <w:uiPriority w:val="0"/>
    <w:semiHidden/>
    <w:qFormat/>
    <w:pPr>
      <w:ind w:left="510" w:hanging="340"/>
      <w:spacing w:line="360" w:lineRule="auto"/>
      <w:tabs>
        <w:tab w:val="left" w:pos="510" w:leader="none"/>
      </w:tabs>
    </w:pPr>
    <w:rPr>
      <w:rFonts w:cs="宋体"/>
      <w:sz w:val="24"/>
      <w:szCs w:val="20"/>
    </w:rPr>
  </w:style>
  <w:style w:type="paragraph" w:styleId="2104" w:customStyle="1">
    <w:name w:val="text-center"/>
    <w:basedOn w:val="749"/>
    <w:uiPriority w:val="0"/>
    <w:qFormat/>
    <w:pPr>
      <w:jc w:val="center"/>
      <w:spacing w:after="150"/>
      <w:widowControl/>
    </w:pPr>
    <w:rPr>
      <w:rFonts w:ascii="宋体" w:hAnsi="宋体" w:cs="宋体"/>
      <w:sz w:val="24"/>
    </w:rPr>
  </w:style>
  <w:style w:type="paragraph" w:styleId="2105" w:customStyle="1">
    <w:name w:val="faqa"/>
    <w:basedOn w:val="749"/>
    <w:uiPriority w:val="0"/>
    <w:qFormat/>
    <w:pPr>
      <w:jc w:val="left"/>
      <w:spacing w:after="150"/>
      <w:widowControl/>
    </w:pPr>
    <w:rPr>
      <w:rFonts w:ascii="微软雅黑" w:hAnsi="微软雅黑" w:eastAsia="微软雅黑" w:cs="宋体"/>
      <w:b/>
      <w:bCs/>
      <w:sz w:val="27"/>
      <w:szCs w:val="27"/>
    </w:rPr>
  </w:style>
  <w:style w:type="paragraph" w:styleId="2106" w:customStyle="1">
    <w:name w:val="样式 标题 55l4H5h5Second Subheading + 段前: 0.5 行 段后: 0.5 行 行距:..."/>
    <w:basedOn w:val="754"/>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07" w:customStyle="1">
    <w:name w:val="Test2"/>
    <w:basedOn w:val="751"/>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08" w:customStyle="1">
    <w:name w:val="正文编号项"/>
    <w:basedOn w:val="777"/>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09" w:customStyle="1">
    <w:name w:val="正文文本2"/>
    <w:basedOn w:val="749"/>
    <w:uiPriority w:val="99"/>
    <w:qFormat/>
    <w:pPr>
      <w:jc w:val="left"/>
      <w:spacing w:after="120" w:line="288" w:lineRule="auto"/>
      <w:widowControl/>
    </w:pPr>
    <w:rPr>
      <w:rFonts w:ascii="Verdana" w:hAnsi="Verdana"/>
      <w:sz w:val="24"/>
      <w:szCs w:val="20"/>
      <w:lang w:eastAsia="en-US"/>
    </w:rPr>
  </w:style>
  <w:style w:type="paragraph" w:styleId="2110" w:customStyle="1">
    <w:name w:val="Char21"/>
    <w:basedOn w:val="749"/>
    <w:uiPriority w:val="0"/>
    <w:qFormat/>
    <w:rPr>
      <w:rFonts w:ascii="仿宋_GB2312" w:eastAsia="仿宋_GB2312"/>
      <w:b/>
      <w:sz w:val="32"/>
      <w:szCs w:val="32"/>
    </w:rPr>
  </w:style>
  <w:style w:type="paragraph" w:styleId="2111" w:customStyle="1">
    <w:name w:val="Char1 Char Char Char21"/>
    <w:basedOn w:val="749"/>
    <w:uiPriority w:val="0"/>
    <w:qFormat/>
    <w:rPr>
      <w:rFonts w:ascii="Tahoma" w:hAnsi="Tahoma"/>
      <w:sz w:val="24"/>
      <w:szCs w:val="20"/>
    </w:rPr>
  </w:style>
  <w:style w:type="paragraph" w:styleId="2112" w:customStyle="1">
    <w:name w:val="Char Char12"/>
    <w:basedOn w:val="749"/>
    <w:uiPriority w:val="0"/>
    <w:qFormat/>
    <w:pPr>
      <w:jc w:val="left"/>
      <w:spacing w:after="160" w:line="240" w:lineRule="exact"/>
      <w:widowControl/>
    </w:pPr>
    <w:rPr>
      <w:rFonts w:ascii="Verdana" w:hAnsi="Verdana"/>
      <w:sz w:val="20"/>
      <w:lang w:eastAsia="en-US"/>
    </w:rPr>
  </w:style>
  <w:style w:type="paragraph" w:styleId="2113" w:customStyle="1">
    <w:name w:val="Normal (Web)1"/>
    <w:basedOn w:val="749"/>
    <w:uiPriority w:val="0"/>
    <w:qFormat/>
    <w:pPr>
      <w:jc w:val="left"/>
      <w:spacing w:before="100" w:beforeAutospacing="1" w:after="100" w:afterAutospacing="1"/>
      <w:widowControl/>
    </w:pPr>
    <w:rPr>
      <w:rFonts w:ascii="宋体" w:hAnsi="宋体" w:cs="宋体"/>
      <w:sz w:val="24"/>
    </w:rPr>
  </w:style>
  <w:style w:type="paragraph" w:styleId="2114" w:customStyle="1">
    <w:name w:val="_Style 171"/>
    <w:basedOn w:val="749"/>
    <w:next w:val="749"/>
    <w:uiPriority w:val="0"/>
    <w:qFormat/>
    <w:pPr>
      <w:ind w:firstLine="560"/>
      <w:spacing w:line="500" w:lineRule="exact"/>
    </w:pPr>
    <w:rPr>
      <w:rFonts w:ascii="Cambria" w:hAnsi="Cambria" w:eastAsia="仿宋"/>
      <w:color w:val="000000"/>
      <w:sz w:val="28"/>
      <w:szCs w:val="20"/>
    </w:rPr>
  </w:style>
  <w:style w:type="paragraph" w:styleId="2115" w:customStyle="1">
    <w:name w:val="中等深浅底纹 1 - 着色 11"/>
    <w:next w:val="2116"/>
    <w:uiPriority w:val="0"/>
    <w:qFormat/>
    <w:pPr>
      <w:widowControl w:val="off"/>
    </w:pPr>
    <w:rPr>
      <w:rFonts w:hint="default" w:ascii="宋体" w:hAnsi="Calibri" w:eastAsia="宋体" w:cs="Times New Roman"/>
      <w:sz w:val="21"/>
      <w:szCs w:val="22"/>
      <w:lang w:val="en-US" w:eastAsia="zh-CN" w:bidi="ar-SA"/>
    </w:rPr>
  </w:style>
  <w:style w:type="paragraph" w:styleId="2116" w:customStyle="1">
    <w:name w:val="D表"/>
    <w:basedOn w:val="749"/>
    <w:next w:val="771"/>
    <w:uiPriority w:val="0"/>
    <w:qFormat/>
    <w:pPr>
      <w:ind w:hanging="2"/>
      <w:spacing w:line="500" w:lineRule="exact"/>
    </w:pPr>
    <w:rPr>
      <w:rFonts w:ascii="Calibri" w:hAnsi="Calibri" w:eastAsia="仿宋"/>
      <w:sz w:val="18"/>
      <w:szCs w:val="18"/>
    </w:rPr>
  </w:style>
  <w:style w:type="paragraph" w:styleId="2117" w:customStyle="1">
    <w:name w:val="金宏发行正文 Char Char"/>
    <w:basedOn w:val="749"/>
    <w:next w:val="2088"/>
    <w:uiPriority w:val="0"/>
    <w:qFormat/>
    <w:pPr>
      <w:ind w:firstLine="560"/>
      <w:spacing w:line="500" w:lineRule="exact"/>
    </w:pPr>
    <w:rPr>
      <w:rFonts w:ascii="Calibri" w:hAnsi="Calibri" w:eastAsia="仿宋_GB2312" w:cs="宋体"/>
      <w:sz w:val="28"/>
      <w:szCs w:val="20"/>
    </w:rPr>
  </w:style>
  <w:style w:type="paragraph" w:styleId="2118" w:customStyle="1">
    <w:name w:val="Char1 Char Char Char2"/>
    <w:basedOn w:val="749"/>
    <w:uiPriority w:val="0"/>
    <w:qFormat/>
    <w:pPr>
      <w:ind w:firstLine="560"/>
      <w:spacing w:line="500" w:lineRule="exact"/>
    </w:pPr>
    <w:rPr>
      <w:rFonts w:ascii="Tahoma" w:hAnsi="Tahoma" w:eastAsia="仿宋"/>
      <w:sz w:val="28"/>
      <w:szCs w:val="20"/>
    </w:rPr>
  </w:style>
  <w:style w:type="paragraph" w:styleId="2119" w:customStyle="1">
    <w:name w:val="Char Char Char Char2"/>
    <w:basedOn w:val="749"/>
    <w:uiPriority w:val="0"/>
    <w:qFormat/>
    <w:pPr>
      <w:ind w:firstLine="560"/>
      <w:spacing w:line="500" w:lineRule="exact"/>
    </w:pPr>
    <w:rPr>
      <w:rFonts w:ascii="Calibri" w:hAnsi="Calibri" w:eastAsia="仿宋"/>
      <w:sz w:val="28"/>
    </w:rPr>
  </w:style>
  <w:style w:type="paragraph" w:styleId="2120" w:customStyle="1">
    <w:name w:val="Heading"/>
    <w:basedOn w:val="749"/>
    <w:next w:val="777"/>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21" w:customStyle="1">
    <w:name w:val="Char Char Char Char1"/>
    <w:basedOn w:val="749"/>
    <w:uiPriority w:val="0"/>
    <w:qFormat/>
    <w:pPr>
      <w:ind w:firstLine="560"/>
      <w:spacing w:line="500" w:lineRule="exact"/>
    </w:pPr>
    <w:rPr>
      <w:rFonts w:ascii="Calibri" w:hAnsi="Calibri" w:eastAsia="仿宋"/>
      <w:sz w:val="28"/>
    </w:rPr>
  </w:style>
  <w:style w:type="paragraph" w:styleId="2122" w:customStyle="1">
    <w:name w:val="Char Char Char Char Char Char Char Char Char Char Char Char Char Char Char Char Char Char Char Char"/>
    <w:basedOn w:val="749"/>
    <w:next w:val="749"/>
    <w:uiPriority w:val="0"/>
    <w:qFormat/>
    <w:pPr>
      <w:ind w:left="420" w:hanging="420"/>
      <w:spacing w:line="360" w:lineRule="auto"/>
      <w:tabs>
        <w:tab w:val="left" w:pos="851" w:leader="none"/>
      </w:tabs>
    </w:pPr>
    <w:rPr>
      <w:rFonts w:ascii="Calibri" w:hAnsi="Calibri" w:eastAsia="仿宋"/>
      <w:sz w:val="28"/>
    </w:rPr>
  </w:style>
  <w:style w:type="paragraph" w:styleId="2123" w:customStyle="1">
    <w:name w:val="中等深浅网格 1 - 着色 21"/>
    <w:basedOn w:val="749"/>
    <w:uiPriority w:val="34"/>
    <w:qFormat/>
    <w:pPr>
      <w:ind w:firstLine="420"/>
    </w:pPr>
    <w:rPr>
      <w:rFonts w:ascii="Calibri" w:hAnsi="Calibri" w:eastAsia="仿宋"/>
      <w:sz w:val="28"/>
      <w:szCs w:val="22"/>
    </w:rPr>
  </w:style>
  <w:style w:type="paragraph" w:styleId="2124" w:customStyle="1">
    <w:name w:val="注意事项"/>
    <w:basedOn w:val="749"/>
    <w:uiPriority w:val="0"/>
    <w:qFormat/>
    <w:pPr>
      <w:ind w:firstLine="200"/>
      <w:spacing w:before="60" w:after="60" w:line="360" w:lineRule="auto"/>
    </w:pPr>
    <w:rPr>
      <w:rFonts w:ascii="仿宋" w:hAnsi="仿宋"/>
      <w:b/>
      <w:bCs/>
      <w:sz w:val="28"/>
      <w:lang w:eastAsia="ar-SA"/>
    </w:rPr>
  </w:style>
  <w:style w:type="paragraph" w:styleId="2125"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26" w:customStyle="1">
    <w:name w:val="无编号标题"/>
    <w:basedOn w:val="749"/>
    <w:next w:val="1645"/>
    <w:uiPriority w:val="0"/>
    <w:qFormat/>
    <w:pPr>
      <w:ind w:firstLine="560"/>
      <w:jc w:val="center"/>
      <w:pageBreakBefore/>
      <w:spacing w:line="480" w:lineRule="auto"/>
      <w:suppressLineNumbers/>
    </w:pPr>
    <w:rPr>
      <w:rFonts w:ascii="宋体" w:hAnsi="宋体" w:eastAsia="仿宋"/>
      <w:b/>
      <w:sz w:val="36"/>
      <w:szCs w:val="44"/>
    </w:rPr>
  </w:style>
  <w:style w:type="paragraph" w:styleId="2127" w:customStyle="1">
    <w:name w:val="Bid_正文"/>
    <w:basedOn w:val="761"/>
    <w:next w:val="2128"/>
    <w:uiPriority w:val="0"/>
    <w:qFormat/>
    <w:pPr>
      <w:ind w:firstLine="200"/>
      <w:jc w:val="left"/>
      <w:spacing w:line="590" w:lineRule="atLeast"/>
      <w:widowControl/>
    </w:pPr>
    <w:rPr>
      <w:rFonts w:ascii="方正仿宋_GBK" w:hAnsi="Calibri" w:eastAsia="仿宋"/>
      <w:spacing w:val="-25"/>
      <w:sz w:val="32"/>
      <w:szCs w:val="20"/>
    </w:rPr>
  </w:style>
  <w:style w:type="paragraph" w:styleId="2128" w:customStyle="1">
    <w:name w:val="p1"/>
    <w:basedOn w:val="749"/>
    <w:next w:val="763"/>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29" w:customStyle="1">
    <w:name w:val="正文首行缩进 Char3"/>
    <w:basedOn w:val="749"/>
    <w:uiPriority w:val="0"/>
    <w:qFormat/>
    <w:pPr>
      <w:ind w:firstLine="560"/>
      <w:spacing w:line="500" w:lineRule="exact"/>
    </w:pPr>
    <w:rPr>
      <w:rFonts w:ascii="Calibri" w:hAnsi="Calibri" w:eastAsia="仿宋"/>
      <w:sz w:val="28"/>
      <w:szCs w:val="20"/>
    </w:rPr>
  </w:style>
  <w:style w:type="paragraph" w:styleId="2130" w:customStyle="1">
    <w:name w:val="表格内容"/>
    <w:basedOn w:val="749"/>
    <w:next w:val="1909"/>
    <w:uiPriority w:val="0"/>
    <w:qFormat/>
    <w:pPr>
      <w:ind w:firstLine="560"/>
      <w:jc w:val="left"/>
      <w:spacing w:line="360" w:lineRule="auto"/>
    </w:pPr>
    <w:rPr>
      <w:rFonts w:ascii="微软雅黑" w:hAnsi="微软雅黑" w:eastAsia="微软雅黑"/>
      <w:sz w:val="18"/>
      <w:lang w:val="en-GB"/>
    </w:rPr>
  </w:style>
  <w:style w:type="paragraph" w:styleId="2131" w:customStyle="1">
    <w:name w:val="文章正文"/>
    <w:basedOn w:val="749"/>
    <w:next w:val="2132"/>
    <w:uiPriority w:val="0"/>
    <w:qFormat/>
    <w:pPr>
      <w:ind w:firstLine="482"/>
      <w:spacing w:line="360" w:lineRule="auto"/>
    </w:pPr>
    <w:rPr>
      <w:rFonts w:ascii="Calibri" w:hAnsi="Calibri" w:eastAsia="仿宋"/>
    </w:rPr>
  </w:style>
  <w:style w:type="paragraph" w:styleId="2132" w:customStyle="1">
    <w:name w:val="我的图表标题"/>
    <w:basedOn w:val="749"/>
    <w:next w:val="1099"/>
    <w:uiPriority w:val="0"/>
    <w:qFormat/>
    <w:pPr>
      <w:ind w:firstLine="560"/>
      <w:jc w:val="center"/>
      <w:spacing w:line="360" w:lineRule="auto"/>
    </w:pPr>
    <w:rPr>
      <w:rFonts w:ascii="Cambria" w:hAnsi="Cambria" w:eastAsia="黑体" w:cs="宋体"/>
      <w:sz w:val="28"/>
      <w:szCs w:val="20"/>
    </w:rPr>
  </w:style>
  <w:style w:type="paragraph" w:styleId="2133" w:customStyle="1">
    <w:name w:val="11111"/>
    <w:basedOn w:val="749"/>
    <w:next w:val="2134"/>
    <w:uiPriority w:val="0"/>
    <w:qFormat/>
    <w:pPr>
      <w:ind w:firstLine="200"/>
      <w:spacing w:after="120" w:line="360" w:lineRule="auto"/>
    </w:pPr>
    <w:rPr>
      <w:rFonts w:ascii="宋体" w:hAnsi="Calibri" w:eastAsia="仿宋" w:cs="宋体"/>
      <w:color w:val="000000"/>
      <w:sz w:val="28"/>
      <w:lang w:val="zh-CN"/>
    </w:rPr>
  </w:style>
  <w:style w:type="paragraph" w:styleId="2134" w:customStyle="1">
    <w:name w:val="Char Char Char Char Char Char Char Char Char Char Char Char Char"/>
    <w:basedOn w:val="749"/>
    <w:next w:val="761"/>
    <w:uiPriority w:val="0"/>
    <w:qFormat/>
    <w:pPr>
      <w:jc w:val="left"/>
      <w:spacing w:after="160" w:line="240" w:lineRule="exact"/>
      <w:widowControl/>
    </w:pPr>
    <w:rPr>
      <w:rFonts w:ascii="Verdana" w:hAnsi="Verdana" w:eastAsia="仿宋_GB2312"/>
      <w:sz w:val="28"/>
      <w:szCs w:val="20"/>
      <w:lang w:eastAsia="en-US"/>
    </w:rPr>
  </w:style>
  <w:style w:type="paragraph" w:styleId="2135" w:customStyle="1">
    <w:name w:val="标题 41"/>
    <w:basedOn w:val="752"/>
    <w:next w:val="777"/>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36" w:customStyle="1">
    <w:name w:val="Char Char Char Char Char Char Char Char Char1 Char Char Char Char Char Char Char Char Char Char"/>
    <w:basedOn w:val="749"/>
    <w:next w:val="2137"/>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7" w:customStyle="1">
    <w:name w:val="样式3"/>
    <w:basedOn w:val="749"/>
    <w:uiPriority w:val="0"/>
    <w:qFormat/>
    <w:pPr>
      <w:ind w:firstLine="420"/>
      <w:spacing w:line="360" w:lineRule="auto"/>
      <w:tabs>
        <w:tab w:val="left" w:pos="695" w:leader="none"/>
      </w:tabs>
    </w:pPr>
    <w:rPr>
      <w:rFonts w:ascii="Calibri" w:hAnsi="Calibri" w:eastAsia="仿宋"/>
      <w:sz w:val="28"/>
    </w:rPr>
  </w:style>
  <w:style w:type="paragraph" w:styleId="2138" w:customStyle="1">
    <w:name w:val="正文Normal"/>
    <w:basedOn w:val="749"/>
    <w:next w:val="1011"/>
    <w:uiPriority w:val="0"/>
    <w:qFormat/>
    <w:pPr>
      <w:ind w:firstLine="480"/>
      <w:spacing w:after="120" w:line="360" w:lineRule="auto"/>
    </w:pPr>
    <w:rPr>
      <w:rFonts w:ascii="Arial" w:hAnsi="Arial" w:eastAsia="仿宋" w:cs="Arial"/>
      <w:sz w:val="28"/>
    </w:rPr>
  </w:style>
  <w:style w:type="paragraph" w:styleId="2139" w:customStyle="1">
    <w:name w:val="标准正文"/>
    <w:basedOn w:val="749"/>
    <w:next w:val="758"/>
    <w:uiPriority w:val="0"/>
    <w:qFormat/>
    <w:pPr>
      <w:ind w:firstLine="560"/>
      <w:spacing w:line="500" w:lineRule="exact"/>
    </w:pPr>
    <w:rPr>
      <w:rFonts w:ascii="Calibri" w:hAnsi="Calibri" w:eastAsia="仿宋"/>
      <w:sz w:val="28"/>
      <w:lang w:val="en-GB"/>
    </w:rPr>
  </w:style>
  <w:style w:type="paragraph" w:styleId="2140" w:customStyle="1">
    <w:name w:val="_Style 62"/>
    <w:next w:val="809"/>
    <w:uiPriority w:val="0"/>
    <w:qFormat/>
    <w:pPr>
      <w:jc w:val="both"/>
      <w:widowControl w:val="off"/>
    </w:pPr>
    <w:rPr>
      <w:rFonts w:hint="default" w:ascii="Calibri" w:hAnsi="Calibri" w:eastAsia="宋体" w:cs="Times New Roman"/>
      <w:sz w:val="21"/>
      <w:szCs w:val="22"/>
      <w:lang w:val="en-US" w:eastAsia="zh-CN" w:bidi="ar-SA"/>
    </w:rPr>
  </w:style>
  <w:style w:type="paragraph" w:styleId="2141" w:customStyle="1">
    <w:name w:val="_Style 54"/>
    <w:next w:val="1558"/>
    <w:uiPriority w:val="0"/>
    <w:qFormat/>
    <w:rPr>
      <w:rFonts w:hint="default" w:ascii="Calibri" w:hAnsi="Calibri" w:eastAsia="宋体" w:cs="Times New Roman"/>
      <w:sz w:val="24"/>
      <w:szCs w:val="24"/>
      <w:lang w:val="en-US" w:eastAsia="zh-CN" w:bidi="ar-SA"/>
    </w:rPr>
  </w:style>
  <w:style w:type="paragraph" w:styleId="2142" w:customStyle="1">
    <w:name w:val="样式 标题 2 + 行距: 最小值 12 磅"/>
    <w:basedOn w:val="751"/>
    <w:next w:val="758"/>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43" w:customStyle="1">
    <w:name w:val="ABC_正文"/>
    <w:basedOn w:val="749"/>
    <w:uiPriority w:val="0"/>
    <w:qFormat/>
    <w:pPr>
      <w:ind w:firstLine="200"/>
      <w:widowControl/>
    </w:pPr>
    <w:rPr>
      <w:rFonts w:ascii="Calibri" w:hAnsi="宋体" w:eastAsia="Times New Roman"/>
      <w:sz w:val="20"/>
      <w:szCs w:val="20"/>
    </w:rPr>
  </w:style>
  <w:style w:type="paragraph" w:styleId="2144" w:customStyle="1">
    <w:name w:val="InfoBlue"/>
    <w:basedOn w:val="749"/>
    <w:uiPriority w:val="0"/>
    <w:qFormat/>
    <w:pPr>
      <w:ind w:left="720" w:firstLine="560"/>
      <w:jc w:val="left"/>
      <w:spacing w:after="120" w:line="360" w:lineRule="auto"/>
    </w:pPr>
    <w:rPr>
      <w:rFonts w:ascii="Calibri" w:hAnsi="Calibri" w:eastAsia="仿宋"/>
      <w:color w:val="0000ff"/>
      <w:szCs w:val="20"/>
    </w:rPr>
  </w:style>
  <w:style w:type="paragraph" w:styleId="2145" w:customStyle="1">
    <w:name w:val="样式 标题 3"/>
    <w:basedOn w:val="752"/>
    <w:next w:val="780"/>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46"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47" w:customStyle="1">
    <w:name w:val="Char Char Char Char Char Char Char Char Char Char Char Char Char Char Char1 Char"/>
    <w:basedOn w:val="749"/>
    <w:next w:val="778"/>
    <w:uiPriority w:val="0"/>
    <w:qFormat/>
    <w:pPr>
      <w:ind w:firstLine="560"/>
      <w:jc w:val="left"/>
      <w:spacing w:after="160" w:line="240" w:lineRule="exact"/>
      <w:widowControl/>
    </w:pPr>
    <w:rPr>
      <w:rFonts w:ascii="Verdana" w:hAnsi="Verdana" w:eastAsia="仿宋"/>
      <w:sz w:val="20"/>
      <w:szCs w:val="20"/>
      <w:lang w:eastAsia="en-US"/>
    </w:rPr>
  </w:style>
  <w:style w:type="paragraph" w:styleId="2148" w:customStyle="1">
    <w:name w:val="无首行缩进正文"/>
    <w:basedOn w:val="2132"/>
    <w:next w:val="2084"/>
    <w:uiPriority w:val="0"/>
    <w:qFormat/>
    <w:pPr>
      <w:ind w:firstLine="0"/>
      <w:jc w:val="both"/>
    </w:pPr>
    <w:rPr>
      <w:rFonts w:ascii="Calibri" w:hAnsi="Calibri" w:eastAsia="方正仿宋_GBK" w:cs="Times New Roman"/>
      <w:sz w:val="21"/>
      <w:szCs w:val="24"/>
    </w:rPr>
  </w:style>
  <w:style w:type="paragraph" w:styleId="2149" w:customStyle="1">
    <w:name w:val="Plain Text1"/>
    <w:basedOn w:val="749"/>
    <w:next w:val="764"/>
    <w:uiPriority w:val="0"/>
    <w:qFormat/>
    <w:pPr>
      <w:ind w:firstLine="560"/>
      <w:spacing w:line="360" w:lineRule="auto"/>
    </w:pPr>
    <w:rPr>
      <w:rFonts w:ascii="宋体" w:hAnsi="宋体" w:eastAsia="仿宋"/>
      <w:sz w:val="28"/>
      <w:szCs w:val="20"/>
    </w:rPr>
  </w:style>
  <w:style w:type="paragraph" w:styleId="2150" w:customStyle="1">
    <w:name w:val="Char Char Char Char Char Char Char Char Char Char Char Char Char1"/>
    <w:basedOn w:val="749"/>
    <w:uiPriority w:val="0"/>
    <w:qFormat/>
    <w:pPr>
      <w:ind w:firstLine="560"/>
      <w:jc w:val="left"/>
      <w:spacing w:after="160" w:line="240" w:lineRule="exact"/>
      <w:widowControl/>
    </w:pPr>
    <w:rPr>
      <w:rFonts w:ascii="Verdana" w:hAnsi="Verdana" w:eastAsia="仿宋_GB2312"/>
      <w:sz w:val="28"/>
      <w:szCs w:val="20"/>
      <w:lang w:eastAsia="en-US"/>
    </w:rPr>
  </w:style>
  <w:style w:type="paragraph" w:styleId="2151" w:customStyle="1">
    <w:name w:val="样式 Tabletext + 五号 加粗 居中 段后: 0 磅 行距: 1.5 倍行距"/>
    <w:basedOn w:val="749"/>
    <w:uiPriority w:val="0"/>
    <w:qFormat/>
    <w:pPr>
      <w:ind w:firstLine="560"/>
      <w:spacing w:line="500" w:lineRule="exact"/>
    </w:pPr>
    <w:rPr>
      <w:rFonts w:ascii="Calibri" w:hAnsi="Calibri" w:eastAsia="仿宋"/>
      <w:sz w:val="28"/>
      <w:szCs w:val="20"/>
    </w:rPr>
  </w:style>
  <w:style w:type="paragraph" w:styleId="2152" w:customStyle="1">
    <w:name w:val="Subject"/>
    <w:basedOn w:val="749"/>
    <w:uiPriority w:val="0"/>
    <w:qFormat/>
    <w:pPr>
      <w:jc w:val="center"/>
      <w:widowControl/>
    </w:pPr>
    <w:rPr>
      <w:rFonts w:ascii="Calibri" w:hAnsi="Calibri" w:eastAsia="黑体"/>
      <w:b/>
      <w:sz w:val="48"/>
    </w:rPr>
  </w:style>
  <w:style w:type="paragraph" w:styleId="2153" w:customStyle="1">
    <w:name w:val="题注1"/>
    <w:basedOn w:val="749"/>
    <w:uiPriority w:val="0"/>
    <w:qFormat/>
    <w:pPr>
      <w:ind w:firstLine="720"/>
      <w:spacing w:before="120" w:after="120" w:line="360" w:lineRule="auto"/>
      <w:suppressLineNumbers/>
    </w:pPr>
    <w:rPr>
      <w:rFonts w:ascii="仿宋" w:hAnsi="仿宋"/>
      <w:i/>
      <w:iCs/>
      <w:sz w:val="28"/>
      <w:lang w:eastAsia="ar-SA"/>
    </w:rPr>
  </w:style>
  <w:style w:type="paragraph" w:styleId="2154" w:customStyle="1">
    <w:name w:val="默认段落字体 Para Char Char Char Char"/>
    <w:basedOn w:val="749"/>
    <w:next w:val="786"/>
    <w:uiPriority w:val="0"/>
    <w:qFormat/>
    <w:pPr>
      <w:ind w:firstLine="560"/>
      <w:spacing w:line="360" w:lineRule="auto"/>
    </w:pPr>
    <w:rPr>
      <w:rFonts w:ascii="Calibri" w:hAnsi="Calibri" w:eastAsia="仿宋"/>
      <w:sz w:val="28"/>
      <w:szCs w:val="20"/>
    </w:rPr>
  </w:style>
  <w:style w:type="paragraph" w:styleId="2155" w:customStyle="1">
    <w:name w:val="样式 标题 1 + 行距: 最小值 12 磅"/>
    <w:basedOn w:val="750"/>
    <w:next w:val="2144"/>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56" w:customStyle="1">
    <w:name w:val="_Style 224"/>
    <w:basedOn w:val="749"/>
    <w:next w:val="749"/>
    <w:uiPriority w:val="39"/>
    <w:unhideWhenUsed/>
    <w:qFormat/>
    <w:pPr>
      <w:ind w:left="2100"/>
      <w:jc w:val="left"/>
      <w:widowControl/>
    </w:pPr>
    <w:rPr>
      <w:rFonts w:ascii="Calibri" w:hAnsi="Calibri"/>
      <w:szCs w:val="22"/>
    </w:rPr>
  </w:style>
  <w:style w:type="paragraph" w:styleId="2157" w:customStyle="1">
    <w:name w:val="图中文字"/>
    <w:basedOn w:val="749"/>
    <w:next w:val="1560"/>
    <w:uiPriority w:val="0"/>
    <w:qFormat/>
    <w:pPr>
      <w:ind w:firstLine="560"/>
      <w:jc w:val="center"/>
      <w:spacing w:line="500" w:lineRule="exact"/>
      <w:widowControl/>
    </w:pPr>
    <w:rPr>
      <w:rFonts w:ascii="Calibri" w:hAnsi="Calibri" w:eastAsia="仿宋_GB2312"/>
      <w:sz w:val="28"/>
      <w:szCs w:val="20"/>
    </w:rPr>
  </w:style>
  <w:style w:type="paragraph" w:styleId="2158" w:customStyle="1">
    <w:name w:val="标题 11"/>
    <w:basedOn w:val="749"/>
    <w:next w:val="749"/>
    <w:uiPriority w:val="0"/>
    <w:qFormat/>
    <w:pPr>
      <w:keepLines/>
      <w:keepNext/>
      <w:spacing w:line="590" w:lineRule="exact"/>
      <w:outlineLvl w:val="0"/>
    </w:pPr>
    <w:rPr>
      <w:rFonts w:ascii="Calibri" w:hAnsi="Calibri" w:eastAsia="方正黑体_GBK"/>
      <w:bCs/>
      <w:sz w:val="32"/>
      <w:szCs w:val="44"/>
    </w:rPr>
  </w:style>
  <w:style w:type="paragraph" w:styleId="2159" w:customStyle="1">
    <w:name w:val="样式 标题 + 右"/>
    <w:basedOn w:val="767"/>
    <w:next w:val="2046"/>
    <w:uiPriority w:val="0"/>
    <w:qFormat/>
    <w:pPr>
      <w:ind w:left="0" w:firstLine="560"/>
      <w:jc w:val="right"/>
      <w:spacing w:line="500" w:lineRule="exact"/>
    </w:pPr>
    <w:rPr>
      <w:rFonts w:ascii="宋体" w:hAnsi="Calibri" w:eastAsia="方正小标宋_GBK" w:cs="宋体"/>
      <w:color w:val="000000"/>
      <w:sz w:val="28"/>
      <w:szCs w:val="20"/>
    </w:rPr>
  </w:style>
  <w:style w:type="paragraph" w:styleId="2160" w:customStyle="1">
    <w:name w:val="表号"/>
    <w:basedOn w:val="749"/>
    <w:next w:val="1094"/>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61" w:customStyle="1">
    <w:name w:val="表头样式"/>
    <w:basedOn w:val="749"/>
    <w:uiPriority w:val="0"/>
    <w:qFormat/>
    <w:pPr>
      <w:ind w:firstLine="560"/>
      <w:jc w:val="center"/>
      <w:keepNext/>
      <w:spacing w:line="500" w:lineRule="exact"/>
    </w:pPr>
    <w:rPr>
      <w:rFonts w:ascii="Arial" w:hAnsi="Arial" w:eastAsia="仿宋"/>
      <w:b/>
      <w:szCs w:val="21"/>
    </w:rPr>
  </w:style>
  <w:style w:type="paragraph" w:styleId="2162" w:customStyle="1">
    <w:name w:val="评估表"/>
    <w:basedOn w:val="749"/>
    <w:uiPriority w:val="0"/>
    <w:qFormat/>
    <w:pPr>
      <w:spacing w:line="240" w:lineRule="exact"/>
    </w:pPr>
    <w:rPr>
      <w:rFonts w:ascii="方正仿宋_GBK" w:hAnsi="方正仿宋_GBK" w:eastAsia="方正仿宋_GBK"/>
      <w:sz w:val="18"/>
      <w:szCs w:val="18"/>
    </w:rPr>
  </w:style>
  <w:style w:type="paragraph" w:styleId="2163" w:customStyle="1">
    <w:name w:val="Table Contents"/>
    <w:basedOn w:val="749"/>
    <w:uiPriority w:val="0"/>
    <w:qFormat/>
    <w:pPr>
      <w:ind w:firstLine="720"/>
      <w:spacing w:line="360" w:lineRule="auto"/>
      <w:suppressLineNumbers/>
    </w:pPr>
    <w:rPr>
      <w:rFonts w:ascii="仿宋" w:hAnsi="仿宋"/>
      <w:sz w:val="28"/>
      <w:lang w:eastAsia="ar-SA"/>
    </w:rPr>
  </w:style>
  <w:style w:type="paragraph" w:styleId="2164" w:customStyle="1">
    <w:name w:val="Paragraph1"/>
    <w:basedOn w:val="749"/>
    <w:next w:val="1808"/>
    <w:uiPriority w:val="0"/>
    <w:qFormat/>
    <w:pPr>
      <w:ind w:firstLine="560"/>
      <w:spacing w:before="80" w:line="500" w:lineRule="exact"/>
    </w:pPr>
    <w:rPr>
      <w:rFonts w:ascii="宋体" w:hAnsi="Calibri" w:eastAsia="仿宋"/>
      <w:sz w:val="20"/>
      <w:szCs w:val="20"/>
    </w:rPr>
  </w:style>
  <w:style w:type="paragraph" w:styleId="2165" w:customStyle="1">
    <w:name w:val="Tabletext"/>
    <w:basedOn w:val="749"/>
    <w:next w:val="1722"/>
    <w:uiPriority w:val="0"/>
    <w:qFormat/>
    <w:pPr>
      <w:ind w:firstLine="560"/>
      <w:jc w:val="left"/>
      <w:keepLines/>
      <w:spacing w:after="120" w:line="240" w:lineRule="atLeast"/>
    </w:pPr>
    <w:rPr>
      <w:rFonts w:ascii="Calibri" w:hAnsi="Calibri" w:eastAsia="仿宋"/>
      <w:sz w:val="28"/>
      <w:szCs w:val="20"/>
      <w:lang w:eastAsia="en-US"/>
    </w:rPr>
  </w:style>
  <w:style w:type="paragraph" w:styleId="2166" w:customStyle="1">
    <w:name w:val="编写建议"/>
    <w:basedOn w:val="749"/>
    <w:next w:val="777"/>
    <w:uiPriority w:val="0"/>
    <w:qFormat/>
    <w:pPr>
      <w:ind w:firstLine="420"/>
      <w:jc w:val="left"/>
      <w:spacing w:line="360" w:lineRule="auto"/>
    </w:pPr>
    <w:rPr>
      <w:rFonts w:ascii="Arial" w:hAnsi="Arial" w:cs="宋体"/>
      <w:i/>
      <w:iCs/>
      <w:color w:val="0000ff"/>
      <w:sz w:val="28"/>
      <w:lang w:eastAsia="ar-SA"/>
    </w:rPr>
  </w:style>
  <w:style w:type="paragraph" w:styleId="2167" w:customStyle="1">
    <w:name w:val="引用 Char2"/>
    <w:basedOn w:val="749"/>
    <w:uiPriority w:val="0"/>
    <w:qFormat/>
    <w:pPr>
      <w:ind w:firstLine="560"/>
      <w:spacing w:line="500" w:lineRule="exact"/>
    </w:pPr>
    <w:rPr>
      <w:rFonts w:ascii="Calibri" w:hAnsi="Calibri" w:eastAsia="仿宋"/>
      <w:sz w:val="28"/>
      <w:szCs w:val="20"/>
    </w:rPr>
  </w:style>
  <w:style w:type="paragraph" w:styleId="2168" w:customStyle="1">
    <w:name w:val="文档名称"/>
    <w:basedOn w:val="749"/>
    <w:uiPriority w:val="0"/>
    <w:qFormat/>
    <w:pPr>
      <w:ind w:firstLine="720"/>
      <w:jc w:val="center"/>
      <w:spacing w:line="360" w:lineRule="auto"/>
    </w:pPr>
    <w:rPr>
      <w:rFonts w:ascii="仿宋" w:hAnsi="仿宋" w:eastAsia="黑体"/>
      <w:b/>
      <w:sz w:val="48"/>
      <w:szCs w:val="48"/>
      <w:lang w:eastAsia="ar-SA"/>
    </w:rPr>
  </w:style>
  <w:style w:type="paragraph" w:styleId="2169" w:customStyle="1">
    <w:name w:val="explanation"/>
    <w:basedOn w:val="749"/>
    <w:next w:val="1778"/>
    <w:uiPriority w:val="0"/>
    <w:qFormat/>
    <w:pPr>
      <w:ind w:firstLine="560"/>
      <w:spacing w:line="500" w:lineRule="exact"/>
    </w:pPr>
    <w:rPr>
      <w:rFonts w:ascii="Calibri" w:hAnsi="Calibri" w:eastAsia="仿宋"/>
      <w:sz w:val="28"/>
    </w:rPr>
  </w:style>
  <w:style w:type="paragraph" w:styleId="2170" w:customStyle="1">
    <w:name w:val="左对齐的表内文字"/>
    <w:basedOn w:val="749"/>
    <w:next w:val="808"/>
    <w:uiPriority w:val="0"/>
    <w:qFormat/>
    <w:pPr>
      <w:ind w:firstLine="560"/>
      <w:spacing w:line="500" w:lineRule="exact"/>
    </w:pPr>
    <w:rPr>
      <w:rFonts w:ascii="Calibri" w:hAnsi="Calibri" w:eastAsia="仿宋_GB2312" w:cs="宋体"/>
      <w:sz w:val="28"/>
      <w:szCs w:val="20"/>
    </w:rPr>
  </w:style>
  <w:style w:type="paragraph" w:styleId="2171" w:customStyle="1">
    <w:name w:val="_Style 44"/>
    <w:next w:val="749"/>
    <w:uiPriority w:val="0"/>
    <w:qFormat/>
    <w:pPr>
      <w:jc w:val="both"/>
      <w:widowControl w:val="off"/>
    </w:pPr>
    <w:rPr>
      <w:rFonts w:hint="default" w:ascii="Calibri" w:hAnsi="Calibri" w:eastAsia="宋体" w:cs="Times New Roman"/>
      <w:sz w:val="24"/>
      <w:szCs w:val="24"/>
      <w:lang w:val="en-US" w:eastAsia="zh-CN" w:bidi="ar-SA"/>
    </w:rPr>
  </w:style>
  <w:style w:type="paragraph" w:styleId="2172" w:customStyle="1">
    <w:name w:val="样式 标题 3 + 非加粗 倾斜"/>
    <w:basedOn w:val="752"/>
    <w:next w:val="2173"/>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73" w:customStyle="1">
    <w:name w:val="样式 标题 2 + 五号"/>
    <w:basedOn w:val="751"/>
    <w:next w:val="816"/>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74" w:customStyle="1">
    <w:name w:val="版权申明"/>
    <w:basedOn w:val="749"/>
    <w:uiPriority w:val="0"/>
    <w:qFormat/>
    <w:pPr>
      <w:ind w:firstLine="720"/>
      <w:jc w:val="center"/>
      <w:spacing w:line="360" w:lineRule="auto"/>
    </w:pPr>
    <w:rPr>
      <w:rFonts w:ascii="宋体" w:hAnsi="宋体" w:cs="宋体"/>
      <w:b/>
      <w:bCs/>
      <w:color w:val="000000"/>
      <w:sz w:val="28"/>
      <w:szCs w:val="20"/>
      <w:lang w:eastAsia="ar-SA"/>
    </w:rPr>
  </w:style>
  <w:style w:type="paragraph" w:styleId="2175" w:customStyle="1">
    <w:name w:val="标题G"/>
    <w:basedOn w:val="767"/>
    <w:next w:val="2155"/>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76" w:customStyle="1">
    <w:name w:val="标题5"/>
    <w:basedOn w:val="749"/>
    <w:uiPriority w:val="0"/>
    <w:qFormat/>
    <w:pPr>
      <w:ind w:firstLine="560"/>
      <w:jc w:val="center"/>
      <w:spacing w:line="500" w:lineRule="exact"/>
    </w:pPr>
    <w:rPr>
      <w:rFonts w:ascii="宋体" w:hAnsi="宋体" w:eastAsia="仿宋"/>
      <w:b/>
      <w:sz w:val="52"/>
      <w:szCs w:val="22"/>
    </w:rPr>
  </w:style>
  <w:style w:type="paragraph" w:styleId="2177" w:customStyle="1">
    <w:name w:val="修订11"/>
    <w:uiPriority w:val="99"/>
    <w:qFormat/>
    <w:rPr>
      <w:rFonts w:hint="default" w:ascii="宋体" w:hAnsi="Calibri" w:eastAsia="宋体" w:cs="Times New Roman"/>
      <w:sz w:val="21"/>
      <w:lang w:val="en-US" w:eastAsia="zh-CN" w:bidi="ar-SA"/>
    </w:rPr>
  </w:style>
  <w:style w:type="paragraph" w:styleId="2178"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79" w:customStyle="1">
    <w:name w:val="目录标题2"/>
    <w:basedOn w:val="750"/>
    <w:next w:val="749"/>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80" w:customStyle="1">
    <w:name w:val="Char1 Char Char Char1"/>
    <w:basedOn w:val="749"/>
    <w:uiPriority w:val="0"/>
    <w:qFormat/>
    <w:pPr>
      <w:ind w:firstLine="560"/>
      <w:spacing w:line="500" w:lineRule="exact"/>
    </w:pPr>
    <w:rPr>
      <w:rFonts w:ascii="Tahoma" w:hAnsi="Tahoma" w:eastAsia="仿宋"/>
      <w:sz w:val="28"/>
      <w:szCs w:val="20"/>
    </w:rPr>
  </w:style>
  <w:style w:type="paragraph" w:styleId="2181" w:customStyle="1">
    <w:name w:val="Bullet Text"/>
    <w:basedOn w:val="749"/>
    <w:next w:val="2145"/>
    <w:uiPriority w:val="0"/>
    <w:qFormat/>
    <w:pPr>
      <w:ind w:left="360" w:hanging="360"/>
      <w:jc w:val="left"/>
      <w:spacing w:after="60" w:line="500" w:lineRule="exact"/>
    </w:pPr>
    <w:rPr>
      <w:rFonts w:ascii="Arial" w:hAnsi="Arial" w:eastAsia="仿宋"/>
      <w:sz w:val="20"/>
      <w:szCs w:val="20"/>
    </w:rPr>
  </w:style>
  <w:style w:type="paragraph" w:styleId="2182" w:customStyle="1">
    <w:name w:val="_Style 47"/>
    <w:basedOn w:val="749"/>
    <w:next w:val="1066"/>
    <w:uiPriority w:val="0"/>
    <w:qFormat/>
    <w:pPr>
      <w:ind w:firstLine="420"/>
      <w:jc w:val="left"/>
      <w:spacing w:line="360" w:lineRule="auto"/>
    </w:pPr>
    <w:rPr>
      <w:rFonts w:ascii="宋体" w:hAnsi="Calibri"/>
      <w:szCs w:val="20"/>
    </w:rPr>
  </w:style>
  <w:style w:type="paragraph" w:styleId="2183" w:customStyle="1">
    <w:name w:val="_Style 196"/>
    <w:basedOn w:val="749"/>
    <w:next w:val="749"/>
    <w:uiPriority w:val="0"/>
    <w:qFormat/>
    <w:pPr>
      <w:ind w:firstLine="560"/>
      <w:spacing w:line="500" w:lineRule="exact"/>
    </w:pPr>
    <w:rPr>
      <w:rFonts w:ascii="Calibri Light" w:hAnsi="Calibri Light" w:eastAsia="仿宋"/>
      <w:color w:val="000000"/>
      <w:sz w:val="28"/>
      <w:szCs w:val="20"/>
    </w:rPr>
  </w:style>
  <w:style w:type="paragraph" w:styleId="2184" w:customStyle="1">
    <w:name w:val="Contents 10"/>
    <w:basedOn w:val="2185"/>
    <w:uiPriority w:val="0"/>
    <w:qFormat/>
    <w:pPr>
      <w:ind w:left="2547"/>
      <w:tabs>
        <w:tab w:val="right" w:pos="24919" w:leader="dot"/>
      </w:tabs>
    </w:pPr>
  </w:style>
  <w:style w:type="paragraph" w:styleId="2185" w:customStyle="1">
    <w:name w:val="Index"/>
    <w:basedOn w:val="749"/>
    <w:uiPriority w:val="0"/>
    <w:qFormat/>
    <w:pPr>
      <w:ind w:firstLine="720"/>
      <w:spacing w:line="360" w:lineRule="auto"/>
      <w:suppressLineNumbers/>
    </w:pPr>
    <w:rPr>
      <w:rFonts w:ascii="仿宋" w:hAnsi="仿宋"/>
      <w:sz w:val="28"/>
      <w:lang w:eastAsia="ar-SA"/>
    </w:rPr>
  </w:style>
  <w:style w:type="paragraph" w:styleId="2186" w:customStyle="1">
    <w:name w:val="subhead1"/>
    <w:basedOn w:val="749"/>
    <w:next w:val="792"/>
    <w:uiPriority w:val="0"/>
    <w:qFormat/>
    <w:pPr>
      <w:ind w:firstLine="560"/>
      <w:jc w:val="left"/>
      <w:spacing w:line="500" w:lineRule="exact"/>
    </w:pPr>
    <w:rPr>
      <w:rFonts w:ascii="Arial" w:hAnsi="Arial" w:eastAsia="仿宋"/>
      <w:b/>
      <w:sz w:val="28"/>
      <w:szCs w:val="20"/>
    </w:rPr>
  </w:style>
  <w:style w:type="paragraph" w:styleId="2187" w:customStyle="1">
    <w:name w:val="txt"/>
    <w:basedOn w:val="749"/>
    <w:next w:val="1690"/>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88" w:customStyle="1">
    <w:name w:val="目录标题1"/>
    <w:basedOn w:val="750"/>
    <w:next w:val="749"/>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89" w:customStyle="1">
    <w:name w:val="Header Odd"/>
    <w:basedOn w:val="2190"/>
    <w:next w:val="1744"/>
    <w:uiPriority w:val="0"/>
    <w:qFormat/>
    <w:pPr>
      <w:jc w:val="right"/>
      <w:widowControl/>
      <w:pBdr>
        <w:bottom w:val="single" w:color="4F81BD" w:sz="4" w:space="1"/>
      </w:pBdr>
    </w:pPr>
    <w:rPr>
      <w:b/>
      <w:bCs/>
      <w:color w:val="1f497d"/>
      <w:sz w:val="20"/>
      <w:szCs w:val="23"/>
    </w:rPr>
  </w:style>
  <w:style w:type="paragraph" w:styleId="2190"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91" w:customStyle="1">
    <w:name w:val="样式 两端对齐"/>
    <w:basedOn w:val="749"/>
    <w:next w:val="2151"/>
    <w:uiPriority w:val="0"/>
    <w:qFormat/>
    <w:pPr>
      <w:ind w:firstLine="560"/>
      <w:spacing w:line="360" w:lineRule="auto"/>
    </w:pPr>
    <w:rPr>
      <w:rFonts w:ascii="宋体" w:hAnsi="Calibri" w:eastAsia="仿宋" w:cs="宋体"/>
      <w:sz w:val="28"/>
      <w:szCs w:val="20"/>
    </w:rPr>
  </w:style>
  <w:style w:type="paragraph" w:styleId="2192" w:customStyle="1">
    <w:name w:val="样式 行距: 固定值 20 磅 首行缩进:  2 字符"/>
    <w:basedOn w:val="749"/>
    <w:next w:val="2126"/>
    <w:uiPriority w:val="0"/>
    <w:qFormat/>
    <w:pPr>
      <w:ind w:firstLine="200"/>
      <w:jc w:val="left"/>
      <w:spacing w:line="360" w:lineRule="auto"/>
    </w:pPr>
    <w:rPr>
      <w:rFonts w:ascii="宋体" w:hAnsi="Calibri" w:eastAsia="仿宋" w:cs="宋体"/>
      <w:sz w:val="28"/>
      <w:szCs w:val="20"/>
    </w:rPr>
  </w:style>
  <w:style w:type="paragraph" w:styleId="2193" w:customStyle="1">
    <w:name w:val="_Style 3"/>
    <w:basedOn w:val="749"/>
    <w:uiPriority w:val="34"/>
    <w:qFormat/>
    <w:pPr>
      <w:jc w:val="left"/>
      <w:spacing w:before="100" w:beforeAutospacing="1" w:after="100" w:afterAutospacing="1"/>
      <w:widowControl/>
    </w:pPr>
    <w:rPr>
      <w:rFonts w:ascii="宋体" w:hAnsi="宋体" w:cs="宋体"/>
      <w:sz w:val="28"/>
    </w:rPr>
  </w:style>
  <w:style w:type="paragraph" w:styleId="2194" w:customStyle="1">
    <w:name w:val="文头"/>
    <w:basedOn w:val="749"/>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95" w:customStyle="1">
    <w:name w:val="日期 Char2"/>
    <w:basedOn w:val="749"/>
    <w:uiPriority w:val="0"/>
    <w:qFormat/>
    <w:pPr>
      <w:ind w:firstLine="560"/>
      <w:spacing w:line="500" w:lineRule="exact"/>
    </w:pPr>
    <w:rPr>
      <w:rFonts w:ascii="Calibri" w:hAnsi="Calibri" w:eastAsia="仿宋"/>
      <w:sz w:val="28"/>
      <w:szCs w:val="20"/>
    </w:rPr>
  </w:style>
  <w:style w:type="paragraph" w:styleId="2196" w:customStyle="1">
    <w:name w:val="样式 正文内容 + 左侧:  0.74 厘米 首行缩进:  0.85 厘米"/>
    <w:basedOn w:val="749"/>
    <w:uiPriority w:val="0"/>
    <w:qFormat/>
    <w:pPr>
      <w:ind w:left="420" w:firstLine="480"/>
      <w:spacing w:line="380" w:lineRule="exact"/>
    </w:pPr>
    <w:rPr>
      <w:rFonts w:ascii="宋体" w:hAnsi="宋体" w:cs="宋体"/>
      <w:sz w:val="28"/>
      <w:szCs w:val="20"/>
      <w:lang w:eastAsia="ar-SA"/>
    </w:rPr>
  </w:style>
  <w:style w:type="paragraph" w:styleId="2197" w:customStyle="1">
    <w:name w:val="标题11"/>
    <w:basedOn w:val="749"/>
    <w:next w:val="749"/>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98" w:customStyle="1">
    <w:name w:val="正文3"/>
    <w:basedOn w:val="749"/>
    <w:uiPriority w:val="0"/>
    <w:qFormat/>
    <w:pPr>
      <w:ind w:firstLine="560"/>
      <w:spacing w:line="500" w:lineRule="exact"/>
      <w:widowControl/>
    </w:pPr>
    <w:rPr>
      <w:rFonts w:ascii="Calibri" w:hAnsi="Calibri" w:eastAsia="仿宋"/>
      <w:sz w:val="28"/>
      <w:szCs w:val="20"/>
    </w:rPr>
  </w:style>
  <w:style w:type="paragraph" w:styleId="2199" w:customStyle="1">
    <w:name w:val="正文文本 Char2"/>
    <w:basedOn w:val="749"/>
    <w:uiPriority w:val="0"/>
    <w:qFormat/>
    <w:pPr>
      <w:ind w:firstLine="560"/>
      <w:spacing w:line="500" w:lineRule="exact"/>
    </w:pPr>
    <w:rPr>
      <w:rFonts w:ascii="Calibri" w:hAnsi="Calibri" w:eastAsia="仿宋"/>
      <w:sz w:val="28"/>
      <w:szCs w:val="20"/>
    </w:rPr>
  </w:style>
  <w:style w:type="paragraph" w:styleId="2200"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201" w:customStyle="1">
    <w:name w:val="样式 InfoBlue + 倾斜"/>
    <w:basedOn w:val="2172"/>
    <w:next w:val="2136"/>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02" w:customStyle="1">
    <w:name w:val="Char Char Char Char Char Char Char Char Char Char Char Char Char2"/>
    <w:basedOn w:val="749"/>
    <w:uiPriority w:val="0"/>
    <w:qFormat/>
    <w:pPr>
      <w:ind w:firstLine="560"/>
      <w:jc w:val="left"/>
      <w:spacing w:after="160" w:line="240" w:lineRule="exact"/>
      <w:widowControl/>
    </w:pPr>
    <w:rPr>
      <w:rFonts w:ascii="Verdana" w:hAnsi="Verdana" w:eastAsia="仿宋_GB2312"/>
      <w:sz w:val="28"/>
      <w:szCs w:val="20"/>
      <w:lang w:eastAsia="en-US"/>
    </w:rPr>
  </w:style>
  <w:style w:type="paragraph" w:styleId="2203" w:customStyle="1">
    <w:name w:val="样式 正文文本缩进 + 左侧:  2 字符 行距: 固定值 20 磅 首行缩进:  2 字符"/>
    <w:basedOn w:val="772"/>
    <w:next w:val="1589"/>
    <w:uiPriority w:val="0"/>
    <w:qFormat/>
    <w:pPr>
      <w:ind w:left="400" w:firstLine="400"/>
      <w:jc w:val="both"/>
      <w:spacing w:line="360" w:lineRule="auto"/>
    </w:pPr>
    <w:rPr>
      <w:rFonts w:cs="宋体"/>
      <w:szCs w:val="20"/>
    </w:rPr>
  </w:style>
  <w:style w:type="paragraph" w:styleId="2204" w:customStyle="1">
    <w:name w:val="正文文本4"/>
    <w:basedOn w:val="749"/>
    <w:uiPriority w:val="99"/>
    <w:qFormat/>
    <w:pPr>
      <w:jc w:val="left"/>
      <w:spacing w:after="120" w:line="288" w:lineRule="auto"/>
      <w:widowControl/>
    </w:pPr>
    <w:rPr>
      <w:rFonts w:ascii="Verdana" w:hAnsi="Verdana"/>
      <w:sz w:val="24"/>
      <w:szCs w:val="20"/>
      <w:lang w:eastAsia="en-US"/>
    </w:rPr>
  </w:style>
  <w:style w:type="paragraph" w:styleId="2205" w:customStyle="1">
    <w:name w:val="Char1 Char Char Char3"/>
    <w:basedOn w:val="749"/>
    <w:uiPriority w:val="0"/>
    <w:qFormat/>
    <w:rPr>
      <w:rFonts w:ascii="Tahoma" w:hAnsi="Tahoma"/>
      <w:sz w:val="24"/>
      <w:szCs w:val="20"/>
    </w:rPr>
  </w:style>
  <w:style w:type="paragraph" w:styleId="2206" w:customStyle="1">
    <w:name w:val="Char Char112"/>
    <w:basedOn w:val="749"/>
    <w:uiPriority w:val="0"/>
    <w:semiHidden/>
    <w:qFormat/>
    <w:pPr>
      <w:jc w:val="left"/>
      <w:spacing w:after="160" w:line="240" w:lineRule="exact"/>
      <w:widowControl/>
    </w:pPr>
    <w:rPr>
      <w:rFonts w:ascii="Verdana" w:hAnsi="Verdana"/>
      <w:sz w:val="20"/>
      <w:lang w:eastAsia="en-US"/>
    </w:rPr>
  </w:style>
  <w:style w:type="paragraph" w:styleId="2207" w:customStyle="1">
    <w:name w:val="TOC Heading1"/>
    <w:basedOn w:val="750"/>
    <w:next w:val="749"/>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08" w:customStyle="1">
    <w:name w:val="一级项目符号"/>
    <w:basedOn w:val="749"/>
    <w:next w:val="749"/>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09" w:customStyle="1">
    <w:name w:val="正文排列"/>
    <w:basedOn w:val="749"/>
    <w:uiPriority w:val="0"/>
    <w:qFormat/>
    <w:pPr>
      <w:ind w:left="902"/>
      <w:tabs>
        <w:tab w:val="left" w:pos="902" w:leader="none"/>
      </w:tabs>
    </w:pPr>
    <w:rPr>
      <w:rFonts w:eastAsia="仿宋"/>
      <w:sz w:val="28"/>
      <w:szCs w:val="20"/>
    </w:rPr>
  </w:style>
  <w:style w:type="paragraph" w:styleId="2210" w:customStyle="1">
    <w:name w:val="H2 List Num cont"/>
    <w:basedOn w:val="749"/>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11" w:customStyle="1">
    <w:name w:val="number0"/>
    <w:basedOn w:val="777"/>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12" w:customStyle="1">
    <w:name w:val="文件标题1.1"/>
    <w:basedOn w:val="749"/>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13" w:customStyle="1">
    <w:name w:val="编号1-2"/>
    <w:basedOn w:val="749"/>
    <w:next w:val="749"/>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14" w:customStyle="1">
    <w:name w:val="章正文 Char"/>
    <w:basedOn w:val="749"/>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15" w:customStyle="1">
    <w:name w:val="ordinary-output"/>
    <w:basedOn w:val="749"/>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16"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17" w:customStyle="1">
    <w:name w:val="Char Char11"/>
    <w:basedOn w:val="749"/>
    <w:uiPriority w:val="0"/>
    <w:semiHidden/>
    <w:qFormat/>
    <w:pPr>
      <w:jc w:val="left"/>
      <w:spacing w:after="160" w:line="240" w:lineRule="exact"/>
      <w:widowControl/>
    </w:pPr>
    <w:rPr>
      <w:rFonts w:ascii="Verdana" w:hAnsi="Verdana"/>
      <w:sz w:val="20"/>
      <w:lang w:eastAsia="en-US"/>
    </w:rPr>
  </w:style>
  <w:style w:type="paragraph" w:styleId="2218"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19"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20"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21" w:customStyle="1">
    <w:name w:val="列项◆（三级）"/>
    <w:basedOn w:val="749"/>
    <w:uiPriority w:val="0"/>
    <w:qFormat/>
    <w:pPr>
      <w:ind w:left="1680" w:hanging="420"/>
    </w:pPr>
    <w:rPr>
      <w:rFonts w:ascii="宋体"/>
      <w:szCs w:val="21"/>
    </w:rPr>
  </w:style>
  <w:style w:type="paragraph" w:styleId="2222"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23" w:customStyle="1">
    <w:name w:val="示例×："/>
    <w:basedOn w:val="1122"/>
    <w:uiPriority w:val="0"/>
    <w:qFormat/>
    <w:pPr>
      <w:ind w:left="842" w:hanging="420"/>
      <w:tabs>
        <w:tab w:val="left" w:pos="360" w:leader="none"/>
        <w:tab w:val="clear" w:pos="780" w:leader="none"/>
      </w:tabs>
      <w:outlineLvl w:val="9"/>
    </w:pPr>
    <w:rPr>
      <w:rFonts w:ascii="宋体" w:eastAsia="宋体"/>
      <w:sz w:val="18"/>
      <w:szCs w:val="18"/>
    </w:rPr>
  </w:style>
  <w:style w:type="paragraph" w:styleId="2224" w:customStyle="1">
    <w:name w:val="二级无"/>
    <w:basedOn w:val="1120"/>
    <w:uiPriority w:val="0"/>
    <w:qFormat/>
    <w:pPr>
      <w:ind w:left="0" w:firstLine="0"/>
      <w:jc w:val="left"/>
    </w:pPr>
    <w:rPr>
      <w:rFonts w:ascii="宋体" w:eastAsia="宋体"/>
      <w:szCs w:val="21"/>
      <w:lang w:val="zh-CN"/>
    </w:rPr>
  </w:style>
  <w:style w:type="paragraph" w:styleId="2225" w:customStyle="1">
    <w:name w:val="注：（正文）"/>
    <w:basedOn w:val="1452"/>
    <w:next w:val="1097"/>
    <w:uiPriority w:val="0"/>
    <w:qFormat/>
    <w:pPr>
      <w:ind w:left="425" w:hanging="425"/>
      <w:tabs>
        <w:tab w:val="left" w:pos="425" w:leader="none"/>
        <w:tab w:val="clear" w:pos="1200" w:leader="none"/>
      </w:tabs>
    </w:pPr>
    <w:rPr>
      <w:szCs w:val="18"/>
    </w:rPr>
  </w:style>
  <w:style w:type="paragraph" w:styleId="2226"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27" w:customStyle="1">
    <w:name w:val="参考文献"/>
    <w:basedOn w:val="749"/>
    <w:next w:val="1097"/>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28" w:customStyle="1">
    <w:name w:val="附录标题"/>
    <w:basedOn w:val="1097"/>
    <w:next w:val="1097"/>
    <w:uiPriority w:val="0"/>
    <w:qFormat/>
    <w:pPr>
      <w:ind w:firstLine="0"/>
      <w:jc w:val="center"/>
      <w:tabs>
        <w:tab w:val="center" w:pos="4201" w:leader="none"/>
        <w:tab w:val="right" w:pos="9298" w:leader="dot"/>
      </w:tabs>
    </w:pPr>
    <w:rPr>
      <w:rFonts w:ascii="黑体" w:eastAsia="黑体"/>
    </w:rPr>
  </w:style>
  <w:style w:type="paragraph" w:styleId="2229" w:customStyle="1">
    <w:name w:val="附录表标号"/>
    <w:basedOn w:val="749"/>
    <w:next w:val="1097"/>
    <w:uiPriority w:val="0"/>
    <w:qFormat/>
    <w:pPr>
      <w:ind w:left="811" w:hanging="448"/>
      <w:jc w:val="center"/>
      <w:spacing w:line="14" w:lineRule="exact"/>
      <w:outlineLvl w:val="0"/>
    </w:pPr>
    <w:rPr>
      <w:color w:val="ffffff"/>
    </w:rPr>
  </w:style>
  <w:style w:type="paragraph" w:styleId="2230" w:customStyle="1">
    <w:name w:val="附录二级无"/>
    <w:basedOn w:val="1731"/>
    <w:uiPriority w:val="0"/>
    <w:qFormat/>
    <w:pPr>
      <w:ind w:left="851" w:hanging="851"/>
      <w:tabs>
        <w:tab w:val="left" w:pos="360" w:leader="none"/>
      </w:tabs>
    </w:pPr>
    <w:rPr>
      <w:rFonts w:ascii="宋体" w:eastAsia="宋体"/>
      <w:szCs w:val="21"/>
    </w:rPr>
  </w:style>
  <w:style w:type="paragraph" w:styleId="2231" w:customStyle="1">
    <w:name w:val="附录公式编号制表符"/>
    <w:basedOn w:val="749"/>
    <w:next w:val="1097"/>
    <w:uiPriority w:val="0"/>
    <w:qFormat/>
    <w:pPr>
      <w:widowControl/>
      <w:tabs>
        <w:tab w:val="center" w:pos="4201" w:leader="none"/>
        <w:tab w:val="right" w:pos="9298" w:leader="dot"/>
      </w:tabs>
    </w:pPr>
    <w:rPr>
      <w:rFonts w:ascii="宋体"/>
      <w:szCs w:val="20"/>
    </w:rPr>
  </w:style>
  <w:style w:type="paragraph" w:styleId="2232" w:customStyle="1">
    <w:name w:val="附录三级无"/>
    <w:basedOn w:val="1737"/>
    <w:uiPriority w:val="0"/>
    <w:qFormat/>
    <w:pPr>
      <w:ind w:left="992" w:hanging="992"/>
      <w:tabs>
        <w:tab w:val="left" w:pos="360" w:leader="none"/>
      </w:tabs>
    </w:pPr>
    <w:rPr>
      <w:rFonts w:ascii="宋体" w:eastAsia="宋体"/>
      <w:szCs w:val="21"/>
    </w:rPr>
  </w:style>
  <w:style w:type="paragraph" w:styleId="2233"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34" w:customStyle="1">
    <w:name w:val="附录四级无"/>
    <w:basedOn w:val="1744"/>
    <w:uiPriority w:val="0"/>
    <w:qFormat/>
    <w:pPr>
      <w:ind w:left="1134" w:hanging="1134"/>
      <w:tabs>
        <w:tab w:val="left" w:pos="360" w:leader="none"/>
      </w:tabs>
    </w:pPr>
    <w:rPr>
      <w:rFonts w:ascii="宋体" w:eastAsia="宋体"/>
      <w:szCs w:val="21"/>
    </w:rPr>
  </w:style>
  <w:style w:type="paragraph" w:styleId="2235" w:customStyle="1">
    <w:name w:val="附录图标号"/>
    <w:basedOn w:val="749"/>
    <w:uiPriority w:val="0"/>
    <w:qFormat/>
    <w:pPr>
      <w:ind w:firstLine="363"/>
      <w:jc w:val="center"/>
      <w:keepNext/>
      <w:pageBreakBefore/>
      <w:spacing w:line="14" w:lineRule="exact"/>
      <w:widowControl/>
      <w:outlineLvl w:val="0"/>
    </w:pPr>
    <w:rPr>
      <w:color w:val="ffffff"/>
    </w:rPr>
  </w:style>
  <w:style w:type="paragraph" w:styleId="2236" w:customStyle="1">
    <w:name w:val="附录五级无"/>
    <w:basedOn w:val="1756"/>
    <w:uiPriority w:val="0"/>
    <w:qFormat/>
    <w:pPr>
      <w:ind w:left="980"/>
      <w:tabs>
        <w:tab w:val="left" w:pos="360" w:leader="none"/>
        <w:tab w:val="clear" w:pos="780" w:leader="none"/>
      </w:tabs>
    </w:pPr>
    <w:rPr>
      <w:rFonts w:ascii="宋体" w:eastAsia="宋体"/>
      <w:szCs w:val="21"/>
    </w:rPr>
  </w:style>
  <w:style w:type="paragraph" w:styleId="2237" w:customStyle="1">
    <w:name w:val="附录一级无"/>
    <w:basedOn w:val="1562"/>
    <w:uiPriority w:val="0"/>
    <w:qFormat/>
    <w:pPr>
      <w:ind w:left="1779" w:hanging="1069"/>
      <w:tabs>
        <w:tab w:val="left" w:pos="360" w:leader="none"/>
      </w:tabs>
    </w:pPr>
    <w:rPr>
      <w:rFonts w:ascii="宋体" w:eastAsia="宋体"/>
      <w:szCs w:val="21"/>
    </w:rPr>
  </w:style>
  <w:style w:type="paragraph" w:styleId="2238"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39" w:customStyle="1">
    <w:name w:val="列项说明"/>
    <w:basedOn w:val="749"/>
    <w:uiPriority w:val="0"/>
    <w:qFormat/>
    <w:pPr>
      <w:ind w:left="400" w:hanging="200"/>
      <w:jc w:val="left"/>
      <w:spacing w:line="320" w:lineRule="exact"/>
    </w:pPr>
    <w:rPr>
      <w:rFonts w:ascii="宋体"/>
      <w:szCs w:val="20"/>
    </w:rPr>
  </w:style>
  <w:style w:type="paragraph" w:styleId="2240"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41" w:customStyle="1">
    <w:name w:val="其他标准标志"/>
    <w:basedOn w:val="1783"/>
    <w:uiPriority w:val="0"/>
    <w:qFormat/>
    <w:pPr>
      <w:framePr w:w="6101" w:h="1389" w:vSpace="181" w:hSpace="181" w:wrap="around" w:vAnchor="page" w:hAnchor="page" w:x="4673" w:y="942" w:hRule="exact"/>
    </w:pPr>
    <w:rPr>
      <w:szCs w:val="96"/>
    </w:rPr>
  </w:style>
  <w:style w:type="paragraph" w:styleId="2242" w:customStyle="1">
    <w:name w:val="三级无"/>
    <w:basedOn w:val="1448"/>
    <w:uiPriority w:val="0"/>
    <w:qFormat/>
    <w:pPr>
      <w:jc w:val="left"/>
    </w:pPr>
    <w:rPr>
      <w:rFonts w:ascii="宋体" w:eastAsia="宋体"/>
      <w:szCs w:val="21"/>
      <w:lang w:val="zh-CN"/>
    </w:rPr>
  </w:style>
  <w:style w:type="paragraph" w:styleId="2243" w:customStyle="1">
    <w:name w:val="示例后文字"/>
    <w:basedOn w:val="1097"/>
    <w:next w:val="1097"/>
    <w:uiPriority w:val="0"/>
    <w:qFormat/>
    <w:pPr>
      <w:ind w:firstLine="360"/>
      <w:tabs>
        <w:tab w:val="center" w:pos="4201" w:leader="none"/>
        <w:tab w:val="right" w:pos="9298" w:leader="dot"/>
      </w:tabs>
    </w:pPr>
    <w:rPr>
      <w:sz w:val="18"/>
    </w:rPr>
  </w:style>
  <w:style w:type="paragraph" w:styleId="2244" w:customStyle="1">
    <w:name w:val="四级无"/>
    <w:basedOn w:val="1620"/>
    <w:uiPriority w:val="0"/>
    <w:qFormat/>
    <w:pPr>
      <w:jc w:val="left"/>
    </w:pPr>
    <w:rPr>
      <w:rFonts w:ascii="宋体" w:eastAsia="宋体"/>
      <w:szCs w:val="21"/>
      <w:lang w:val="zh-CN"/>
    </w:rPr>
  </w:style>
  <w:style w:type="paragraph" w:styleId="2245" w:customStyle="1">
    <w:name w:val="图标脚注说明"/>
    <w:basedOn w:val="1097"/>
    <w:uiPriority w:val="0"/>
    <w:qFormat/>
    <w:pPr>
      <w:ind w:left="840" w:hanging="420"/>
      <w:tabs>
        <w:tab w:val="center" w:pos="4201" w:leader="none"/>
        <w:tab w:val="right" w:pos="9298" w:leader="dot"/>
      </w:tabs>
    </w:pPr>
    <w:rPr>
      <w:sz w:val="18"/>
      <w:szCs w:val="18"/>
    </w:rPr>
  </w:style>
  <w:style w:type="paragraph" w:styleId="2246" w:customStyle="1">
    <w:name w:val="图表脚注说明"/>
    <w:basedOn w:val="749"/>
    <w:uiPriority w:val="0"/>
    <w:qFormat/>
    <w:pPr>
      <w:ind w:left="811" w:hanging="448"/>
    </w:pPr>
    <w:rPr>
      <w:rFonts w:ascii="宋体"/>
      <w:sz w:val="18"/>
      <w:szCs w:val="18"/>
    </w:rPr>
  </w:style>
  <w:style w:type="paragraph" w:styleId="2247" w:customStyle="1">
    <w:name w:val="图的脚注"/>
    <w:next w:val="1097"/>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48" w:customStyle="1">
    <w:name w:val="五级无"/>
    <w:basedOn w:val="1682"/>
    <w:uiPriority w:val="0"/>
    <w:qFormat/>
    <w:pPr>
      <w:jc w:val="left"/>
    </w:pPr>
    <w:rPr>
      <w:rFonts w:ascii="宋体" w:eastAsia="宋体"/>
      <w:szCs w:val="21"/>
      <w:lang w:val="zh-CN"/>
    </w:rPr>
  </w:style>
  <w:style w:type="paragraph" w:styleId="2249" w:customStyle="1">
    <w:name w:val="一级无"/>
    <w:basedOn w:val="1121"/>
    <w:uiPriority w:val="0"/>
    <w:qFormat/>
    <w:pPr>
      <w:ind w:left="0" w:firstLine="0"/>
      <w:jc w:val="left"/>
    </w:pPr>
    <w:rPr>
      <w:rFonts w:ascii="宋体" w:eastAsia="宋体"/>
      <w:szCs w:val="21"/>
    </w:rPr>
  </w:style>
  <w:style w:type="paragraph" w:styleId="2250" w:customStyle="1">
    <w:name w:val="正文公式编号制表符"/>
    <w:basedOn w:val="1097"/>
    <w:next w:val="1097"/>
    <w:uiPriority w:val="0"/>
    <w:qFormat/>
    <w:pPr>
      <w:ind w:firstLine="0"/>
      <w:tabs>
        <w:tab w:val="center" w:pos="4201" w:leader="none"/>
        <w:tab w:val="right" w:pos="9298" w:leader="dot"/>
      </w:tabs>
    </w:pPr>
  </w:style>
  <w:style w:type="paragraph" w:styleId="2251" w:customStyle="1">
    <w:name w:val="终结线"/>
    <w:basedOn w:val="749"/>
    <w:uiPriority w:val="0"/>
    <w:qFormat/>
    <w:pPr>
      <w:framePr w:vSpace="181" w:hSpace="181" w:wrap="around" w:vAnchor="text" w:hAnchor="margin" w:xAlign="center" w:y="285"/>
    </w:pPr>
  </w:style>
  <w:style w:type="paragraph" w:styleId="2252" w:customStyle="1">
    <w:name w:val="其他发布日期"/>
    <w:basedOn w:val="1611"/>
    <w:uiPriority w:val="0"/>
    <w:qFormat/>
    <w:pPr>
      <w:framePr w:w="3997" w:h="471" w:vSpace="181" w:hSpace="0" w:wrap="around" w:vAnchor="page" w:hAnchor="page" w:x="1419" w:y="14097" w:hRule="exact"/>
    </w:pPr>
  </w:style>
  <w:style w:type="paragraph" w:styleId="2253" w:customStyle="1">
    <w:name w:val="其他实施日期"/>
    <w:basedOn w:val="1610"/>
    <w:uiPriority w:val="0"/>
    <w:qFormat/>
    <w:pPr>
      <w:ind w:left="0" w:firstLine="0"/>
      <w:framePr w:w="3997" w:h="471" w:vSpace="181" w:wrap="around" w:vAnchor="page" w:hAnchor="page" w:x="7089" w:y="14097" w:hRule="exact"/>
    </w:pPr>
  </w:style>
  <w:style w:type="paragraph" w:styleId="2254" w:customStyle="1">
    <w:name w:val="封面标准名称2"/>
    <w:basedOn w:val="1862"/>
    <w:uiPriority w:val="0"/>
    <w:qFormat/>
    <w:pPr>
      <w:framePr w:w="9639" w:wrap="around" w:vAnchor="page" w:hAnchor="page" w:y="4469"/>
    </w:pPr>
  </w:style>
  <w:style w:type="paragraph" w:styleId="2255" w:customStyle="1">
    <w:name w:val="封面标准英文名称2"/>
    <w:basedOn w:val="1661"/>
    <w:uiPriority w:val="0"/>
    <w:qFormat/>
    <w:pPr>
      <w:framePr w:w="9639" w:h="6917" w:wrap="around" w:vAnchor="page" w:hAnchor="page" w:xAlign="center" w:y="4469" w:hRule="exact"/>
    </w:pPr>
    <w:rPr>
      <w:rFonts w:eastAsia="黑体"/>
      <w:szCs w:val="28"/>
    </w:rPr>
  </w:style>
  <w:style w:type="paragraph" w:styleId="2256" w:customStyle="1">
    <w:name w:val="封面一致性程度标识2"/>
    <w:basedOn w:val="2043"/>
    <w:uiPriority w:val="0"/>
    <w:qFormat/>
    <w:pPr>
      <w:widowControl w:val="off"/>
      <w:framePr w:w="9639" w:h="6917" w:wrap="around" w:vAnchor="page" w:hAnchor="page" w:xAlign="center" w:y="4469" w:hRule="exact"/>
    </w:pPr>
    <w:rPr>
      <w:szCs w:val="28"/>
    </w:rPr>
  </w:style>
  <w:style w:type="paragraph" w:styleId="2257" w:customStyle="1">
    <w:name w:val="封面标准文稿类别2"/>
    <w:basedOn w:val="1917"/>
    <w:uiPriority w:val="0"/>
    <w:qFormat/>
    <w:pPr>
      <w:spacing w:after="160" w:line="240" w:lineRule="auto"/>
      <w:widowControl w:val="off"/>
      <w:framePr w:w="9639" w:h="6917" w:wrap="around" w:vAnchor="page" w:hAnchor="page" w:xAlign="center" w:y="4469" w:hRule="exact"/>
    </w:pPr>
    <w:rPr>
      <w:szCs w:val="28"/>
    </w:rPr>
  </w:style>
  <w:style w:type="paragraph" w:styleId="2258" w:customStyle="1">
    <w:name w:val="封面标准文稿编辑信息2"/>
    <w:basedOn w:val="2085"/>
    <w:uiPriority w:val="0"/>
    <w:qFormat/>
    <w:pPr>
      <w:spacing w:after="160"/>
      <w:widowControl w:val="off"/>
      <w:framePr w:w="9639" w:h="6917" w:wrap="around" w:vAnchor="page" w:hAnchor="page" w:xAlign="center" w:y="4469" w:hRule="exact"/>
    </w:pPr>
    <w:rPr>
      <w:szCs w:val="28"/>
    </w:rPr>
  </w:style>
  <w:style w:type="paragraph" w:styleId="2259"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60" w:customStyle="1">
    <w:name w:val="封面正文内容"/>
    <w:basedOn w:val="749"/>
    <w:next w:val="749"/>
    <w:uiPriority w:val="0"/>
    <w:qFormat/>
    <w:rPr>
      <w:rFonts w:ascii="宋体" w:hAnsi="宋体" w:cs="宋体"/>
      <w:sz w:val="30"/>
      <w:szCs w:val="30"/>
    </w:rPr>
  </w:style>
  <w:style w:type="paragraph" w:styleId="2261" w:customStyle="1">
    <w:name w:val="a"/>
    <w:basedOn w:val="749"/>
    <w:uiPriority w:val="0"/>
    <w:qFormat/>
    <w:pPr>
      <w:jc w:val="left"/>
      <w:spacing w:before="100" w:beforeAutospacing="1" w:after="100" w:afterAutospacing="1"/>
      <w:widowControl/>
    </w:pPr>
    <w:rPr>
      <w:rFonts w:ascii="宋体" w:hAnsi="宋体" w:cs="宋体"/>
      <w:sz w:val="24"/>
    </w:rPr>
  </w:style>
  <w:style w:type="paragraph" w:styleId="2262" w:customStyle="1">
    <w:name w:val="方框下的ABC标题"/>
    <w:basedOn w:val="749"/>
    <w:uiPriority w:val="0"/>
    <w:qFormat/>
    <w:pPr>
      <w:spacing w:line="360" w:lineRule="auto"/>
    </w:pPr>
    <w:rPr>
      <w:rFonts w:hAnsi="宋体"/>
    </w:rPr>
  </w:style>
  <w:style w:type="paragraph" w:styleId="2263" w:customStyle="1">
    <w:name w:val="SUR-方框下的ABC标题"/>
    <w:basedOn w:val="749"/>
    <w:uiPriority w:val="0"/>
    <w:qFormat/>
    <w:pPr>
      <w:ind w:left="726" w:hanging="363"/>
      <w:jc w:val="left"/>
      <w:spacing w:line="360" w:lineRule="auto"/>
      <w:tabs>
        <w:tab w:val="left" w:pos="1140" w:leader="none"/>
      </w:tabs>
    </w:pPr>
    <w:rPr>
      <w:szCs w:val="20"/>
      <w:lang w:eastAsia="en-US"/>
    </w:rPr>
  </w:style>
  <w:style w:type="paragraph" w:styleId="2264"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65" w:customStyle="1">
    <w:name w:val="D标题二"/>
    <w:basedOn w:val="2264"/>
    <w:next w:val="2264"/>
    <w:uiPriority w:val="0"/>
    <w:qFormat/>
    <w:rPr>
      <w:rFonts w:eastAsia="黑体"/>
    </w:rPr>
  </w:style>
  <w:style w:type="paragraph" w:styleId="2266" w:customStyle="1">
    <w:name w:val="点对点应答文字"/>
    <w:basedOn w:val="749"/>
    <w:uiPriority w:val="0"/>
    <w:qFormat/>
    <w:pPr>
      <w:jc w:val="left"/>
      <w:spacing w:line="360" w:lineRule="auto"/>
    </w:pPr>
    <w:rPr>
      <w:i/>
      <w:color w:val="0000ff"/>
      <w:szCs w:val="20"/>
      <w:lang w:eastAsia="en-US"/>
    </w:rPr>
  </w:style>
  <w:style w:type="paragraph" w:styleId="2267" w:customStyle="1">
    <w:name w:val="SUR-方框标题"/>
    <w:basedOn w:val="749"/>
    <w:uiPriority w:val="0"/>
    <w:qFormat/>
    <w:pPr>
      <w:jc w:val="left"/>
      <w:spacing w:line="360" w:lineRule="auto"/>
    </w:pPr>
    <w:rPr>
      <w:szCs w:val="20"/>
      <w:lang w:eastAsia="en-US"/>
    </w:rPr>
  </w:style>
  <w:style w:type="paragraph" w:styleId="2268" w:customStyle="1">
    <w:name w:val="表内文字"/>
    <w:uiPriority w:val="0"/>
    <w:qFormat/>
    <w:rPr>
      <w:rFonts w:hint="default" w:ascii="Times New Roman" w:hAnsi="Times New Roman" w:eastAsia="宋体" w:cs="Times New Roman"/>
      <w:sz w:val="21"/>
      <w:lang w:val="en-US" w:eastAsia="zh-CN" w:bidi="ar-SA"/>
    </w:rPr>
  </w:style>
  <w:style w:type="paragraph" w:styleId="2269" w:customStyle="1">
    <w:name w:val="示意图说明"/>
    <w:basedOn w:val="749"/>
    <w:next w:val="761"/>
    <w:uiPriority w:val="0"/>
    <w:qFormat/>
    <w:pPr>
      <w:jc w:val="center"/>
      <w:spacing w:line="360" w:lineRule="auto"/>
    </w:pPr>
    <w:rPr>
      <w:rFonts w:eastAsia="黑体"/>
      <w:szCs w:val="20"/>
      <w:lang w:eastAsia="en-US"/>
    </w:rPr>
  </w:style>
  <w:style w:type="paragraph" w:styleId="2270" w:customStyle="1">
    <w:name w:val="方框标题"/>
    <w:basedOn w:val="749"/>
    <w:next w:val="749"/>
    <w:uiPriority w:val="0"/>
    <w:qFormat/>
    <w:pPr>
      <w:ind w:firstLine="397"/>
      <w:spacing w:line="360" w:lineRule="auto"/>
      <w:tabs>
        <w:tab w:val="left" w:pos="420" w:leader="none"/>
      </w:tabs>
    </w:pPr>
    <w:rPr>
      <w:rFonts w:eastAsia="黑体"/>
    </w:rPr>
  </w:style>
  <w:style w:type="paragraph" w:styleId="2271"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72" w:customStyle="1">
    <w:name w:val="MM Topic 1"/>
    <w:basedOn w:val="750"/>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73" w:customStyle="1">
    <w:name w:val="MM Topic 3"/>
    <w:basedOn w:val="752"/>
    <w:uiPriority w:val="0"/>
    <w:qFormat/>
    <w:pPr>
      <w:ind w:left="420" w:hanging="420"/>
      <w:tabs>
        <w:tab w:val="left" w:pos="0" w:leader="none"/>
      </w:tabs>
    </w:pPr>
    <w:rPr>
      <w:rFonts w:ascii="Calibri" w:hAnsi="Calibri"/>
      <w:bCs/>
      <w:szCs w:val="32"/>
      <w:lang w:val="zh-CN"/>
    </w:rPr>
  </w:style>
  <w:style w:type="paragraph" w:styleId="2274" w:customStyle="1">
    <w:name w:val="p15"/>
    <w:basedOn w:val="749"/>
    <w:uiPriority w:val="0"/>
    <w:qFormat/>
    <w:pPr>
      <w:jc w:val="left"/>
      <w:spacing w:before="156" w:after="156"/>
      <w:widowControl/>
    </w:pPr>
    <w:rPr>
      <w:rFonts w:ascii="黑体" w:hAnsi="黑体" w:eastAsia="黑体" w:cs="宋体"/>
      <w:szCs w:val="21"/>
    </w:rPr>
  </w:style>
  <w:style w:type="paragraph" w:styleId="2275" w:customStyle="1">
    <w:name w:val="p16"/>
    <w:basedOn w:val="749"/>
    <w:uiPriority w:val="0"/>
    <w:qFormat/>
    <w:pPr>
      <w:ind w:firstLine="420"/>
      <w:widowControl/>
    </w:pPr>
    <w:rPr>
      <w:rFonts w:ascii="宋体" w:hAnsi="宋体" w:cs="宋体"/>
      <w:sz w:val="20"/>
      <w:szCs w:val="20"/>
    </w:rPr>
  </w:style>
  <w:style w:type="paragraph" w:styleId="2276" w:customStyle="1">
    <w:name w:val="p17"/>
    <w:basedOn w:val="749"/>
    <w:uiPriority w:val="0"/>
    <w:qFormat/>
    <w:pPr>
      <w:jc w:val="center"/>
      <w:spacing w:before="156" w:after="156"/>
      <w:widowControl/>
    </w:pPr>
    <w:rPr>
      <w:rFonts w:ascii="黑体" w:hAnsi="黑体" w:eastAsia="黑体" w:cs="宋体"/>
      <w:szCs w:val="21"/>
    </w:rPr>
  </w:style>
  <w:style w:type="paragraph" w:styleId="2277" w:customStyle="1">
    <w:name w:val="0-投标正文"/>
    <w:basedOn w:val="750"/>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78" w:customStyle="1">
    <w:name w:val="网格型1"/>
    <w:basedOn w:val="76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9" w:customStyle="1">
    <w:name w:val="网格型2"/>
    <w:basedOn w:val="76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0" w:customStyle="1">
    <w:name w:val="网格型11"/>
    <w:basedOn w:val="76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1" w:customStyle="1">
    <w:name w:val="网格型21"/>
    <w:basedOn w:val="76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2" w:customStyle="1">
    <w:name w:val="网格型3"/>
    <w:basedOn w:val="76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3" w:customStyle="1">
    <w:name w:val="网格型12"/>
    <w:basedOn w:val="76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4" w:customStyle="1">
    <w:name w:val="网格型22"/>
    <w:basedOn w:val="76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5" w:customStyle="1">
    <w:name w:val="网格型4"/>
    <w:basedOn w:val="76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6" w:customStyle="1">
    <w:name w:val="网格型13"/>
    <w:basedOn w:val="76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7" w:customStyle="1">
    <w:name w:val="网格型23"/>
    <w:basedOn w:val="76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8" w:customStyle="1">
    <w:name w:val="网格型5"/>
    <w:basedOn w:val="76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89" w:customStyle="1">
    <w:name w:val="网格型6"/>
    <w:basedOn w:val="76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0" w:customStyle="1">
    <w:name w:val="网格型14"/>
    <w:basedOn w:val="76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1" w:customStyle="1">
    <w:name w:val="网格型24"/>
    <w:basedOn w:val="76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2" w:customStyle="1">
    <w:name w:val="网格型7"/>
    <w:basedOn w:val="76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93" w:customStyle="1">
    <w:name w:val="网格型8"/>
    <w:basedOn w:val="76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94" w:customStyle="1">
    <w:name w:val="普通(网站) Char"/>
    <w:uiPriority w:val="0"/>
    <w:qFormat/>
    <w:rPr>
      <w:rFonts w:ascii="宋体" w:hAnsi="宋体" w:cs="宋体"/>
      <w:color w:val="000000"/>
      <w:sz w:val="24"/>
      <w:szCs w:val="24"/>
    </w:rPr>
  </w:style>
  <w:style w:type="character" w:styleId="2295" w:customStyle="1">
    <w:name w:val="正文缩进 Char"/>
    <w:uiPriority w:val="0"/>
    <w:qFormat/>
    <w:rPr>
      <w:rFonts w:eastAsia="宋体"/>
      <w:sz w:val="21"/>
      <w:lang w:val="en-US" w:eastAsia="zh-CN" w:bidi="ar-SA"/>
    </w:rPr>
  </w:style>
  <w:style w:type="character" w:styleId="2296" w:customStyle="1">
    <w:name w:val="正文首行缩进 2 Char2"/>
    <w:basedOn w:val="1575"/>
    <w:link w:val="817"/>
    <w:uiPriority w:val="99"/>
    <w:semiHidden/>
    <w:qFormat/>
    <w:rPr>
      <w:rFonts w:ascii="Times New Roman" w:hAnsi="Times New Roman" w:eastAsia="宋体" w:cs="Times New Roman"/>
      <w:szCs w:val="24"/>
    </w:rPr>
  </w:style>
  <w:style w:type="character" w:styleId="2297" w:customStyle="1">
    <w:name w:val="正文首行缩进 Char"/>
    <w:basedOn w:val="1576"/>
    <w:link w:val="816"/>
    <w:uiPriority w:val="99"/>
    <w:semiHidden/>
    <w:qFormat/>
    <w:rPr>
      <w:rFonts w:ascii="Times New Roman" w:hAnsi="Times New Roman" w:eastAsia="宋体" w:cs="Times New Roman"/>
      <w:szCs w:val="24"/>
    </w:rPr>
  </w:style>
  <w:style w:type="paragraph" w:styleId="2298" w:customStyle="1">
    <w:name w:val="Andy_正文格式"/>
    <w:basedOn w:val="749"/>
    <w:uiPriority w:val="0"/>
    <w:qFormat/>
    <w:pPr>
      <w:ind w:firstLine="560"/>
      <w:jc w:val="left"/>
    </w:pPr>
    <w:rPr>
      <w:rFonts w:ascii="仿宋_GB2312" w:eastAsia="仿宋_GB2312"/>
      <w:sz w:val="28"/>
      <w:szCs w:val="28"/>
    </w:rPr>
  </w:style>
  <w:style w:type="character" w:styleId="2299" w:customStyle="1">
    <w:name w:val="p141"/>
    <w:uiPriority w:val="0"/>
    <w:qFormat/>
    <w:rPr>
      <w:sz w:val="21"/>
      <w:szCs w:val="21"/>
    </w:rPr>
  </w:style>
  <w:style w:type="character" w:styleId="2300" w:customStyle="1">
    <w:name w:val="标题 3 字符"/>
    <w:uiPriority w:val="0"/>
    <w:qFormat/>
    <w:rPr>
      <w:b/>
      <w:sz w:val="32"/>
    </w:rPr>
  </w:style>
  <w:style w:type="paragraph" w:styleId="230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02" w:customStyle="1">
    <w:name w:val="px_10"/>
    <w:basedOn w:val="759"/>
    <w:uiPriority w:val="0"/>
    <w:qFormat/>
  </w:style>
  <w:style w:type="paragraph" w:styleId="2303"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304" w:customStyle="1">
    <w:name w:val="text-tag"/>
    <w:basedOn w:val="749"/>
    <w:uiPriority w:val="99"/>
    <w:semiHidden/>
    <w:qFormat/>
    <w:pPr>
      <w:jc w:val="left"/>
      <w:spacing w:before="100" w:beforeAutospacing="1" w:after="100" w:afterAutospacing="1"/>
      <w:widowControl/>
    </w:pPr>
    <w:rPr>
      <w:rFonts w:ascii="宋体" w:hAnsi="宋体" w:cs="宋体"/>
      <w:sz w:val="24"/>
    </w:rPr>
  </w:style>
  <w:style w:type="paragraph" w:styleId="2305" w:customStyle="1">
    <w:name w:val="_Style 1379"/>
    <w:basedOn w:val="749"/>
    <w:next w:val="749"/>
    <w:uiPriority w:val="0"/>
    <w:qFormat/>
    <w:pPr>
      <w:jc w:val="center"/>
      <w:pBdr>
        <w:bottom w:val="single" w:color="auto" w:sz="6" w:space="1"/>
      </w:pBdr>
    </w:pPr>
    <w:rPr>
      <w:rFonts w:ascii="Arial"/>
      <w:vanish/>
      <w:sz w:val="16"/>
    </w:rPr>
  </w:style>
  <w:style w:type="paragraph" w:styleId="2306" w:customStyle="1">
    <w:name w:val="_Style 1380"/>
    <w:basedOn w:val="749"/>
    <w:next w:val="749"/>
    <w:uiPriority w:val="0"/>
    <w:qFormat/>
    <w:pPr>
      <w:jc w:val="center"/>
      <w:pBdr>
        <w:top w:val="single" w:color="auto" w:sz="6" w:space="1"/>
      </w:pBdr>
    </w:pPr>
    <w:rPr>
      <w:rFonts w:ascii="Arial"/>
      <w:vanish/>
      <w:sz w:val="16"/>
    </w:rPr>
  </w:style>
  <w:style w:type="paragraph" w:styleId="2307"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08" w:customStyle="1">
    <w:name w:val="纯文本 Char1"/>
    <w:link w:val="1868"/>
    <w:uiPriority w:val="0"/>
    <w:qFormat/>
    <w:rPr>
      <w:rFonts w:ascii="宋体" w:hAnsi="Courier New"/>
      <w:sz w:val="21"/>
      <w:szCs w:val="21"/>
    </w:rPr>
  </w:style>
  <w:style w:type="paragraph" w:styleId="2309" w:customStyle="1">
    <w:name w:val="索引 11"/>
    <w:basedOn w:val="749"/>
    <w:next w:val="749"/>
    <w:uiPriority w:val="99"/>
    <w:qFormat/>
    <w:pPr>
      <w:spacing w:line="360" w:lineRule="auto"/>
    </w:pPr>
    <w:rPr>
      <w:rFonts w:ascii="仿宋_GB2312" w:eastAsia="仿宋_GB2312"/>
      <w:sz w:val="24"/>
      <w:szCs w:val="20"/>
    </w:rPr>
  </w:style>
  <w:style w:type="paragraph" w:styleId="2310" w:customStyle="1">
    <w:name w:val="修订2"/>
    <w:hidden/>
    <w:uiPriority w:val="99"/>
    <w:unhideWhenUsed/>
    <w:qFormat/>
    <w:rPr>
      <w:rFonts w:hint="default" w:ascii="Times New Roman" w:hAnsi="Times New Roman" w:eastAsia="宋体" w:cs="Times New Roman"/>
      <w:sz w:val="21"/>
      <w:szCs w:val="24"/>
      <w:lang w:val="en-US" w:eastAsia="zh-CN" w:bidi="ar-SA"/>
    </w:rPr>
  </w:style>
  <w:style w:type="character" w:styleId="2311" w:customStyle="1">
    <w:name w:val="未处理的提及2"/>
    <w:basedOn w:val="759"/>
    <w:uiPriority w:val="99"/>
    <w:semiHidden/>
    <w:unhideWhenUsed/>
    <w:qFormat/>
    <w:rPr>
      <w:color w:val="605e5c"/>
      <w:shd w:val="clear" w:color="auto" w:fill="e1dfdd"/>
    </w:rPr>
  </w:style>
  <w:style w:type="paragraph" w:styleId="2312"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2313"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2314"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315"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2316" w:customStyle="1">
    <w:name w:val="Normal_20"/>
    <w:uiPriority w:val="0"/>
    <w:qFormat/>
    <w:rPr>
      <w:rFonts w:hint="default" w:ascii="黑体" w:hAnsi="黑体" w:eastAsia="黑体" w:cs="黑体"/>
      <w:b/>
      <w:sz w:val="32"/>
      <w:szCs w:val="24"/>
      <w:lang w:val="en-US" w:eastAsia="zh-CN" w:bidi="ar-SA"/>
    </w:rPr>
  </w:style>
  <w:style w:type="paragraph" w:styleId="2317" w:customStyle="1">
    <w:name w:val="标题 31"/>
    <w:basedOn w:val="749"/>
    <w:next w:val="749"/>
    <w:uiPriority w:val="0"/>
    <w:qFormat/>
    <w:pPr>
      <w:keepLines/>
      <w:keepNext/>
      <w:spacing w:before="260" w:after="260" w:line="416" w:lineRule="auto"/>
      <w:outlineLvl w:val="2"/>
    </w:pPr>
    <w:rPr>
      <w:b/>
      <w:sz w:val="32"/>
      <w:szCs w:val="20"/>
    </w:rPr>
  </w:style>
  <w:style w:type="paragraph" w:styleId="2318" w:customStyle="1">
    <w:name w:val="marklang-paragraph"/>
    <w:basedOn w:val="749"/>
    <w:uiPriority w:val="0"/>
    <w:qFormat/>
    <w:pPr>
      <w:jc w:val="left"/>
      <w:spacing w:before="100" w:beforeAutospacing="1" w:after="100" w:afterAutospacing="1"/>
      <w:widowControl/>
    </w:pPr>
    <w:rPr>
      <w:rFonts w:ascii="宋体" w:hAnsi="宋体" w:cs="宋体"/>
      <w:sz w:val="24"/>
    </w:rPr>
  </w:style>
  <w:style w:type="character" w:styleId="2319" w:customStyle="1">
    <w:name w:val="cosd-markdown-search-more"/>
    <w:basedOn w:val="759"/>
    <w:uiPriority w:val="0"/>
    <w:qFormat/>
  </w:style>
  <w:style w:type="character" w:styleId="2320" w:customStyle="1">
    <w:name w:val="cosd-citation-citationid"/>
    <w:basedOn w:val="759"/>
    <w:uiPriority w:val="0"/>
    <w:qFormat/>
  </w:style>
  <w:style w:type="paragraph" w:styleId="2321"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2322" w:customStyle="1">
    <w:name w:val="Char Char Char Char Char Char Char Char Char Char Char Char Char Char Char"/>
    <w:basedOn w:val="749"/>
    <w:uiPriority w:val="0"/>
    <w:qFormat/>
    <w:pPr>
      <w:jc w:val="left"/>
      <w:spacing w:after="160" w:line="240" w:lineRule="exact"/>
      <w:widowControl/>
    </w:pPr>
    <w:rPr>
      <w:rFonts w:ascii="Verdana" w:hAnsi="Verdana"/>
      <w:sz w:val="20"/>
      <w:szCs w:val="20"/>
      <w:lang w:eastAsia="en-US"/>
    </w:rPr>
  </w:style>
  <w:style w:type="paragraph" w:styleId="2323" w:customStyle="1">
    <w:name w:val="Char Char Char Char Char Char1 Char"/>
    <w:basedOn w:val="749"/>
    <w:uiPriority w:val="0"/>
    <w:qFormat/>
    <w:pPr>
      <w:jc w:val="left"/>
      <w:spacing w:after="160" w:line="240" w:lineRule="exact"/>
      <w:widowControl/>
    </w:pPr>
    <w:rPr>
      <w:rFonts w:ascii="Verdana" w:hAnsi="Verdana"/>
      <w:szCs w:val="20"/>
      <w:lang w:eastAsia="en-US"/>
    </w:rPr>
  </w:style>
  <w:style w:type="character" w:styleId="2324" w:customStyle="1">
    <w:name w:val="默认段落字体12"/>
    <w:link w:val="749"/>
    <w:uiPriority w:val="1"/>
    <w:unhideWhenUsed/>
    <w:qFormat/>
    <w:rPr>
      <w:rFonts w:hint="default" w:ascii="Times New Roman" w:hAnsi="Times New Roman" w:eastAsia="宋体" w:cs="Times New Roman"/>
      <w:sz w:val="21"/>
      <w:szCs w:val="24"/>
      <w:lang w:val="en-US" w:eastAsia="zh-CN" w:bidi="ar-SA"/>
    </w:rPr>
  </w:style>
  <w:style w:type="paragraph" w:styleId="2325" w:customStyle="1">
    <w:name w:val="Normal_16"/>
    <w:uiPriority w:val="0"/>
    <w:qFormat/>
    <w:rPr>
      <w:rFonts w:hint="default" w:ascii="Times New Roman" w:hAnsi="Times New Roman" w:eastAsia="Times New Roman" w:cs="Times New Roman"/>
      <w:sz w:val="24"/>
      <w:szCs w:val="24"/>
      <w:lang w:val="en-US" w:eastAsia="zh-CN" w:bidi="ar-SA"/>
    </w:rPr>
  </w:style>
  <w:style w:type="character" w:styleId="2326" w:customStyle="1">
    <w:name w:val="titlebody_0"/>
    <w:basedOn w:val="1348"/>
    <w:uiPriority w:val="0"/>
    <w:qFormat/>
    <w:rPr>
      <w:rFonts w:ascii="宋体" w:hAnsi="宋体" w:eastAsia="宋体" w:cs="宋体"/>
      <w:b/>
      <w:bCs/>
      <w:color w:val="000000"/>
      <w:sz w:val="24"/>
      <w:szCs w:val="24"/>
      <w:lang w:val="en-US" w:eastAsia="zh-CN" w:bidi="ar-SA"/>
    </w:rPr>
  </w:style>
  <w:style w:type="paragraph" w:styleId="2327" w:customStyle="1">
    <w:name w:val="正文文本_2"/>
    <w:basedOn w:val="2303"/>
    <w:next w:val="2303"/>
    <w:uiPriority w:val="99"/>
    <w:qFormat/>
    <w:rPr>
      <w:rFonts w:ascii="楷体_GB2312" w:hAnsi="Arial" w:eastAsia="楷体_GB2312"/>
      <w:sz w:val="28"/>
      <w:szCs w:val="28"/>
    </w:rPr>
  </w:style>
  <w:style w:type="paragraph" w:styleId="2328" w:customStyle="1">
    <w:name w:val="正文_8_0"/>
    <w:next w:val="2329"/>
    <w:uiPriority w:val="0"/>
    <w:qFormat/>
    <w:rPr>
      <w:rFonts w:hint="default" w:ascii="Times New Roman" w:hAnsi="Times New Roman" w:eastAsia="宋体" w:cs="Times New Roman"/>
      <w:sz w:val="24"/>
      <w:szCs w:val="24"/>
      <w:lang w:val="en-US" w:eastAsia="zh-CN" w:bidi="ar-SA"/>
    </w:rPr>
  </w:style>
  <w:style w:type="paragraph" w:styleId="2329" w:customStyle="1">
    <w:name w:val="正文1_0"/>
    <w:basedOn w:val="2330"/>
    <w:next w:val="2331"/>
    <w:uiPriority w:val="0"/>
    <w:qFormat/>
    <w:pPr>
      <w:ind w:firstLine="482"/>
      <w:spacing w:line="360" w:lineRule="auto"/>
    </w:pPr>
    <w:rPr>
      <w:sz w:val="24"/>
    </w:rPr>
  </w:style>
  <w:style w:type="paragraph" w:styleId="2330" w:customStyle="1">
    <w:name w:val="正文111_0"/>
    <w:next w:val="23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31" w:customStyle="1">
    <w:name w:val="正文文本1_1"/>
    <w:next w:val="2332"/>
    <w:uiPriority w:val="0"/>
    <w:qFormat/>
    <w:pPr>
      <w:keepLines/>
      <w:spacing w:after="120" w:line="220" w:lineRule="atLeast"/>
    </w:pPr>
    <w:rPr>
      <w:rFonts w:hint="default" w:ascii="宋体" w:hAnsi="Times New Roman" w:eastAsia="宋体" w:cs="Times New Roman"/>
      <w:lang w:val="en-GB" w:eastAsia="zh-CN" w:bidi="ar-SA"/>
    </w:rPr>
  </w:style>
  <w:style w:type="paragraph" w:styleId="2332" w:customStyle="1">
    <w:name w:val="一级条标题_1"/>
    <w:basedOn w:val="2333"/>
    <w:next w:val="233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2333" w:customStyle="1">
    <w:name w:val="章标题_1"/>
    <w:next w:val="232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2334" w:customStyle="1">
    <w:name w:val="段_1"/>
    <w:basedOn w:val="2328"/>
    <w:next w:val="2329"/>
    <w:uiPriority w:val="0"/>
    <w:qFormat/>
    <w:pPr>
      <w:ind w:firstLine="200"/>
    </w:pPr>
    <w:rPr>
      <w:rFonts w:hint="eastAsia" w:ascii="宋体"/>
      <w:sz w:val="20"/>
      <w:szCs w:val="20"/>
    </w:rPr>
  </w:style>
  <w:style w:type="numbering" w:styleId="268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47CA190-1124-455E-970C-CF86FA431DD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朱叶萍</cp:lastModifiedBy>
  <cp:revision>13</cp:revision>
  <dcterms:created xsi:type="dcterms:W3CDTF">2025-07-07T07:52:00Z</dcterms:created>
  <dcterms:modified xsi:type="dcterms:W3CDTF">2026-04-27T03:09:42Z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6FAB12FC673A4368AF75B9EBD5AAE24F_13</vt:lpwstr>
  </property>
  <property fmtid="{D5CDD505-2E9C-101B-9397-08002B2CF9AE}" pid="4" name="KSOTemplateDocerSaveRecord">
    <vt:lpwstr>eyJoZGlkIjoiNDlhMjBiMjA0ZjBiMzE0OTY0ZjhmNTJlZjZmODUzM2QiLCJ1c2VySWQiOiIzOTA4NjA5NjYifQ==</vt:lpwstr>
  </property>
</Properties>
</file>